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6F19" w:rsidRP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F19" w:rsidRPr="00516F19" w:rsidRDefault="00516F19" w:rsidP="00516F19">
      <w:pPr>
        <w:tabs>
          <w:tab w:val="right" w:pos="5933"/>
        </w:tabs>
        <w:suppressAutoHyphens/>
      </w:pPr>
      <w:r>
        <w:tab/>
      </w:r>
      <w:r>
        <w:rPr>
          <w:b/>
          <w:sz w:val="36"/>
        </w:rPr>
        <w:t>S. 1023</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F19"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McElveen</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516F19" w:rsidRPr="00516F19"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F19" w:rsidRPr="00516F19"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1023) to amend Section 23-31-240, Code of Laws of South Carolina, 1976, relating to persons allowed to carry a concealable weapon while on duty, so as, etc., respectfully</w:t>
      </w:r>
    </w:p>
    <w:p w:rsidR="00516F19" w:rsidRPr="00516F19"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41D0">
        <w:rPr>
          <w:snapToGrid w:val="0"/>
        </w:rPr>
        <w:tab/>
        <w:t>Amend the bill, as and if amended, by striking SECTION 1 and inserting:</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rPr>
          <w:snapToGrid w:val="0"/>
        </w:rPr>
        <w:tab/>
        <w:t>/</w:t>
      </w:r>
      <w:r w:rsidRPr="001641D0">
        <w:rPr>
          <w:snapToGrid w:val="0"/>
        </w:rPr>
        <w:tab/>
      </w:r>
      <w:r w:rsidRPr="001641D0">
        <w:rPr>
          <w:snapToGrid w:val="0"/>
        </w:rPr>
        <w:tab/>
      </w:r>
      <w:r w:rsidRPr="001641D0">
        <w:t>SECTION</w:t>
      </w:r>
      <w:r w:rsidRPr="001641D0">
        <w:tab/>
        <w:t>1.</w:t>
      </w:r>
      <w:r w:rsidRPr="001641D0">
        <w:tab/>
        <w:t>Section 23-31-240 of the 1976 Code is amended to read:</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tab/>
        <w:t>“Section 23-31-240.</w:t>
      </w:r>
      <w:r w:rsidRPr="001641D0">
        <w:tab/>
        <w:t xml:space="preserve">Notwithstanding any other provision contained in this article, the following persons who possess a valid permit pursuant to this article may carry a concealable weapon anywhere within this State, </w:t>
      </w:r>
      <w:r w:rsidRPr="001641D0">
        <w:rPr>
          <w:strike/>
        </w:rPr>
        <w:t>when carrying out the duties of their office</w:t>
      </w:r>
      <w:r w:rsidRPr="001641D0">
        <w:t xml:space="preserve"> </w:t>
      </w:r>
      <w:r w:rsidRPr="001641D0">
        <w:rPr>
          <w:u w:val="single"/>
        </w:rPr>
        <w:t>active or retired</w:t>
      </w:r>
      <w:r w:rsidRPr="001641D0">
        <w:t>:</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tab/>
        <w:t>(1)</w:t>
      </w:r>
      <w:r w:rsidRPr="001641D0">
        <w:tab/>
      </w:r>
      <w:r w:rsidRPr="001641D0">
        <w:rPr>
          <w:strike/>
        </w:rPr>
        <w:t>active</w:t>
      </w:r>
      <w:r w:rsidRPr="001641D0">
        <w:t xml:space="preserve"> Supreme Court justices;</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tab/>
        <w:t>(2)</w:t>
      </w:r>
      <w:r w:rsidRPr="001641D0">
        <w:tab/>
      </w:r>
      <w:r w:rsidRPr="001641D0">
        <w:rPr>
          <w:strike/>
        </w:rPr>
        <w:t>active</w:t>
      </w:r>
      <w:r w:rsidRPr="001641D0">
        <w:t xml:space="preserve"> judges of the court of appeals;</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tab/>
        <w:t>(3)</w:t>
      </w:r>
      <w:r w:rsidRPr="001641D0">
        <w:tab/>
      </w:r>
      <w:r w:rsidRPr="001641D0">
        <w:rPr>
          <w:strike/>
        </w:rPr>
        <w:t>active</w:t>
      </w:r>
      <w:r w:rsidRPr="001641D0">
        <w:t xml:space="preserve"> circuit court judges;</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tab/>
        <w:t>(4)</w:t>
      </w:r>
      <w:r w:rsidRPr="001641D0">
        <w:tab/>
      </w:r>
      <w:r w:rsidRPr="001641D0">
        <w:rPr>
          <w:strike/>
        </w:rPr>
        <w:t>active</w:t>
      </w:r>
      <w:r w:rsidRPr="001641D0">
        <w:t xml:space="preserve"> family court judges;</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tab/>
        <w:t>(5)</w:t>
      </w:r>
      <w:r w:rsidRPr="001641D0">
        <w:tab/>
      </w:r>
      <w:r w:rsidRPr="001641D0">
        <w:rPr>
          <w:strike/>
        </w:rPr>
        <w:t>active</w:t>
      </w:r>
      <w:r w:rsidRPr="001641D0">
        <w:t xml:space="preserve"> masters</w:t>
      </w:r>
      <w:r w:rsidRPr="001641D0">
        <w:noBreakHyphen/>
        <w:t>in</w:t>
      </w:r>
      <w:r w:rsidRPr="001641D0">
        <w:noBreakHyphen/>
        <w:t>equity;</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tab/>
        <w:t>(6)</w:t>
      </w:r>
      <w:r w:rsidRPr="001641D0">
        <w:tab/>
      </w:r>
      <w:r w:rsidRPr="001641D0">
        <w:rPr>
          <w:strike/>
        </w:rPr>
        <w:t>active</w:t>
      </w:r>
      <w:r w:rsidRPr="001641D0">
        <w:t xml:space="preserve"> probate court judges;</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tab/>
        <w:t>(7)</w:t>
      </w:r>
      <w:r w:rsidRPr="001641D0">
        <w:tab/>
      </w:r>
      <w:r w:rsidRPr="001641D0">
        <w:rPr>
          <w:strike/>
        </w:rPr>
        <w:t>active</w:t>
      </w:r>
      <w:r w:rsidRPr="001641D0">
        <w:t xml:space="preserve"> magistrates;</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tab/>
        <w:t>(8)</w:t>
      </w:r>
      <w:r w:rsidRPr="001641D0">
        <w:tab/>
      </w:r>
      <w:r w:rsidRPr="001641D0">
        <w:rPr>
          <w:strike/>
        </w:rPr>
        <w:t>active</w:t>
      </w:r>
      <w:r w:rsidRPr="001641D0">
        <w:t xml:space="preserve"> municipal court judges;</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tab/>
        <w:t>(9)</w:t>
      </w:r>
      <w:r w:rsidRPr="001641D0">
        <w:tab/>
      </w:r>
      <w:r w:rsidRPr="001641D0">
        <w:rPr>
          <w:strike/>
        </w:rPr>
        <w:t>active</w:t>
      </w:r>
      <w:r w:rsidRPr="001641D0">
        <w:t xml:space="preserve"> federal judges;</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tab/>
        <w:t>(10)</w:t>
      </w:r>
      <w:r w:rsidRPr="001641D0">
        <w:tab/>
      </w:r>
      <w:r w:rsidRPr="001641D0">
        <w:rPr>
          <w:strike/>
        </w:rPr>
        <w:t>active</w:t>
      </w:r>
      <w:r w:rsidRPr="001641D0">
        <w:t xml:space="preserve"> administrative law judges;</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lastRenderedPageBreak/>
        <w:tab/>
        <w:t>(11)</w:t>
      </w:r>
      <w:r w:rsidRPr="001641D0">
        <w:tab/>
      </w:r>
      <w:r w:rsidRPr="001641D0">
        <w:rPr>
          <w:strike/>
        </w:rPr>
        <w:t>active</w:t>
      </w:r>
      <w:r w:rsidRPr="001641D0">
        <w:t xml:space="preserve"> solicitors and assistant solicitors; </w:t>
      </w:r>
      <w:r w:rsidRPr="001641D0">
        <w:rPr>
          <w:strike/>
        </w:rPr>
        <w:t>and</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1D0">
        <w:tab/>
        <w:t>(12)</w:t>
      </w:r>
      <w:r w:rsidRPr="001641D0">
        <w:tab/>
      </w:r>
      <w:r w:rsidRPr="001641D0">
        <w:rPr>
          <w:strike/>
        </w:rPr>
        <w:t>active</w:t>
      </w:r>
      <w:r w:rsidRPr="001641D0">
        <w:t xml:space="preserve"> workers’ compensation commissioners</w:t>
      </w:r>
      <w:r w:rsidRPr="001641D0">
        <w:rPr>
          <w:u w:val="single"/>
        </w:rPr>
        <w:t>; and</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41D0">
        <w:tab/>
      </w:r>
      <w:r w:rsidRPr="001641D0">
        <w:rPr>
          <w:u w:val="single"/>
        </w:rPr>
        <w:t>(13)</w:t>
      </w:r>
      <w:r w:rsidRPr="001641D0">
        <w:tab/>
      </w:r>
      <w:r w:rsidRPr="001641D0">
        <w:rPr>
          <w:u w:val="single"/>
        </w:rPr>
        <w:t>clerks of court</w:t>
      </w:r>
      <w:r w:rsidRPr="001641D0">
        <w:t>.”</w:t>
      </w:r>
      <w:r w:rsidRPr="001641D0">
        <w:tab/>
      </w:r>
      <w:r w:rsidRPr="001641D0">
        <w:tab/>
        <w:t>/</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41D0">
        <w:rPr>
          <w:snapToGrid w:val="0"/>
        </w:rPr>
        <w:tab/>
        <w:t>Renumber sections to conform.</w:t>
      </w:r>
    </w:p>
    <w:p w:rsidR="00516F19"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41D0">
        <w:rPr>
          <w:snapToGrid w:val="0"/>
        </w:rPr>
        <w:tab/>
        <w:t>Amend title to conform.</w:t>
      </w:r>
    </w:p>
    <w:p w:rsidR="00516F19" w:rsidRPr="001641D0"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516F19" w:rsidRPr="00516F19"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F19" w:rsidRPr="00516F19"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16F19" w:rsidRPr="00B537D5"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537D5">
        <w:rPr>
          <w:rFonts w:eastAsia="Calibri"/>
          <w:b/>
          <w:szCs w:val="22"/>
        </w:rPr>
        <w:t>Fiscal Impact Summary</w:t>
      </w:r>
    </w:p>
    <w:p w:rsidR="00516F19" w:rsidRPr="00B537D5" w:rsidRDefault="00516F19" w:rsidP="00516F1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37D5">
        <w:rPr>
          <w:sz w:val="22"/>
        </w:rPr>
        <w:t xml:space="preserve">This bill would have no expenditure impact on the </w:t>
      </w:r>
      <w:r>
        <w:rPr>
          <w:sz w:val="22"/>
        </w:rPr>
        <w:t>g</w:t>
      </w:r>
      <w:r w:rsidR="004B6B6B">
        <w:rPr>
          <w:sz w:val="22"/>
        </w:rPr>
        <w:t>eneral f</w:t>
      </w:r>
      <w:r w:rsidRPr="00B537D5">
        <w:rPr>
          <w:sz w:val="22"/>
        </w:rPr>
        <w:t xml:space="preserve">und, </w:t>
      </w:r>
      <w:r>
        <w:rPr>
          <w:sz w:val="22"/>
        </w:rPr>
        <w:t>f</w:t>
      </w:r>
      <w:r w:rsidRPr="00B537D5">
        <w:rPr>
          <w:sz w:val="22"/>
        </w:rPr>
        <w:t>ederal</w:t>
      </w:r>
      <w:r>
        <w:rPr>
          <w:sz w:val="22"/>
        </w:rPr>
        <w:t xml:space="preserve"> f</w:t>
      </w:r>
      <w:r w:rsidRPr="00B537D5">
        <w:rPr>
          <w:sz w:val="22"/>
        </w:rPr>
        <w:t xml:space="preserve">unds, or </w:t>
      </w:r>
      <w:r>
        <w:rPr>
          <w:sz w:val="22"/>
        </w:rPr>
        <w:t>o</w:t>
      </w:r>
      <w:r w:rsidRPr="00B537D5">
        <w:rPr>
          <w:sz w:val="22"/>
        </w:rPr>
        <w:t xml:space="preserve">ther </w:t>
      </w:r>
      <w:r>
        <w:rPr>
          <w:sz w:val="22"/>
        </w:rPr>
        <w:t>f</w:t>
      </w:r>
      <w:r w:rsidRPr="00B537D5">
        <w:rPr>
          <w:sz w:val="22"/>
        </w:rPr>
        <w:t>unds.</w:t>
      </w:r>
    </w:p>
    <w:p w:rsidR="00516F19" w:rsidRPr="00B537D5"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B537D5">
        <w:rPr>
          <w:rFonts w:eastAsia="Calibri"/>
          <w:b/>
          <w:szCs w:val="22"/>
        </w:rPr>
        <w:t>Explanation of Fiscal Impact</w:t>
      </w:r>
    </w:p>
    <w:p w:rsidR="00516F19" w:rsidRPr="00B537D5"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537D5">
        <w:rPr>
          <w:rFonts w:eastAsia="Calibri"/>
          <w:b/>
          <w:szCs w:val="22"/>
        </w:rPr>
        <w:t>State Expenditure</w:t>
      </w:r>
    </w:p>
    <w:p w:rsidR="00516F19" w:rsidRPr="00B537D5" w:rsidRDefault="00516F19" w:rsidP="00516F1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37D5">
        <w:rPr>
          <w:sz w:val="22"/>
        </w:rPr>
        <w:t>This bill amends Section 23-31-240 to allow retired justices, judges, solicitors, assistant solicitors, and Workers’ Compensation Commissioners who possess a valid permit to carry a concealable weapon.</w:t>
      </w:r>
    </w:p>
    <w:p w:rsidR="00516F19" w:rsidRPr="00B537D5" w:rsidRDefault="00516F19" w:rsidP="00516F1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516F19" w:rsidRPr="00B537D5" w:rsidRDefault="00516F19" w:rsidP="00516F1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537D5">
        <w:rPr>
          <w:b/>
          <w:sz w:val="22"/>
        </w:rPr>
        <w:t>The South Carolina Judicial Department, Administrative Law Court, and Workers Compensation Commission.</w:t>
      </w:r>
      <w:r w:rsidRPr="00B537D5">
        <w:rPr>
          <w:sz w:val="22"/>
        </w:rPr>
        <w:t xml:space="preserve">  These agencies report that this bill will have no expenditure impact on the </w:t>
      </w:r>
      <w:r>
        <w:rPr>
          <w:sz w:val="22"/>
        </w:rPr>
        <w:t>g</w:t>
      </w:r>
      <w:r w:rsidR="004B6B6B">
        <w:rPr>
          <w:sz w:val="22"/>
        </w:rPr>
        <w:t>eneral f</w:t>
      </w:r>
      <w:r w:rsidRPr="00B537D5">
        <w:rPr>
          <w:sz w:val="22"/>
        </w:rPr>
        <w:t xml:space="preserve">und, </w:t>
      </w:r>
      <w:r>
        <w:rPr>
          <w:sz w:val="22"/>
        </w:rPr>
        <w:t>f</w:t>
      </w:r>
      <w:r w:rsidRPr="00B537D5">
        <w:rPr>
          <w:sz w:val="22"/>
        </w:rPr>
        <w:t>ederal</w:t>
      </w:r>
      <w:r>
        <w:rPr>
          <w:sz w:val="22"/>
        </w:rPr>
        <w:t xml:space="preserve"> f</w:t>
      </w:r>
      <w:r w:rsidRPr="00B537D5">
        <w:rPr>
          <w:sz w:val="22"/>
        </w:rPr>
        <w:t xml:space="preserve">unds, or </w:t>
      </w:r>
      <w:r>
        <w:rPr>
          <w:sz w:val="22"/>
        </w:rPr>
        <w:t>o</w:t>
      </w:r>
      <w:r w:rsidRPr="00B537D5">
        <w:rPr>
          <w:sz w:val="22"/>
        </w:rPr>
        <w:t xml:space="preserve">ther </w:t>
      </w:r>
      <w:r>
        <w:rPr>
          <w:sz w:val="22"/>
        </w:rPr>
        <w:t>f</w:t>
      </w:r>
      <w:r w:rsidRPr="00B537D5">
        <w:rPr>
          <w:sz w:val="22"/>
        </w:rPr>
        <w:t>unds.</w:t>
      </w:r>
    </w:p>
    <w:p w:rsidR="00516F19" w:rsidRPr="00B537D5" w:rsidRDefault="00516F19" w:rsidP="00516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537D5">
        <w:rPr>
          <w:rFonts w:eastAsia="Calibri"/>
          <w:b/>
          <w:szCs w:val="22"/>
        </w:rPr>
        <w:t>Local Expenditure</w:t>
      </w:r>
    </w:p>
    <w:p w:rsidR="00516F19" w:rsidRPr="00B537D5" w:rsidRDefault="00516F19" w:rsidP="00516F1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37D5">
        <w:rPr>
          <w:sz w:val="22"/>
        </w:rPr>
        <w:t xml:space="preserve">The Revenue and Fiscal Affairs Office contacted twenty-three county governments and the Municipal Association regarding the expenditure impact of this bill.  Beaufort, Horry and Richland Counties indicate this bill would have no expenditure impact on their localities.  The Municipal Association indicates this bill would have no expenditure impact on municipal governments. </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16F19" w:rsidRP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F19" w:rsidRDefault="00516F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6F19" w:rsidSect="00516F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D1B" w:rsidRDefault="00A13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06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45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23-31-240,</w:t>
      </w:r>
      <w:r w:rsidR="00D25596">
        <w:t xml:space="preserve"> CODE OF LAWS OF SOUTH CAROLINA, 1976,</w:t>
      </w:r>
      <w:r>
        <w:t xml:space="preserve"> RELAT</w:t>
      </w:r>
      <w:r w:rsidR="00D25596">
        <w:t>ING</w:t>
      </w:r>
      <w:r>
        <w:t xml:space="preserve"> TO PERSONS ALLOWED TO CARRY A CONCEALABLE WEAPON WHILE ON DUTY, SO AS TO INCLUDE PERSONS WHO ARE RETIRED FROM CERTAIN OFFICES IN THE PURVIEW OF THE STATUTE.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64D" w:rsidRDefault="008C0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64D" w:rsidRDefault="008C0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4D" w:rsidRDefault="008C0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450D">
        <w:t>Section 23-31-240 of the 1976 Code is amended to read:</w:t>
      </w:r>
    </w:p>
    <w:p w:rsidR="00E0450D" w:rsidRDefault="00E04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115" w:rsidRDefault="00E0450D"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115">
        <w:t>“</w:t>
      </w:r>
      <w:r w:rsidR="007020E7">
        <w:t>Section 23-31-240.</w:t>
      </w:r>
      <w:r w:rsidR="00031115" w:rsidRPr="009D33F3">
        <w:tab/>
        <w:t xml:space="preserve">Notwithstanding any other provision contained in this article, the following persons who possess a valid permit pursuant to this article may carry a concealable weapon anywhere within this State, </w:t>
      </w:r>
      <w:r w:rsidR="00031115" w:rsidRPr="00031115">
        <w:rPr>
          <w:strike/>
        </w:rPr>
        <w:t>when carrying out the duties of their office</w:t>
      </w:r>
      <w:r w:rsidR="00031115">
        <w:t xml:space="preserve"> </w:t>
      </w:r>
      <w:r w:rsidR="00031115">
        <w:rPr>
          <w:u w:val="single"/>
        </w:rPr>
        <w:t>active or retired</w:t>
      </w:r>
      <w:r w:rsidR="00031115" w:rsidRPr="009D33F3">
        <w:t>:</w:t>
      </w:r>
    </w:p>
    <w:p w:rsidR="00031115" w:rsidRDefault="00031115"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r>
      <w:r w:rsidR="00C43C04">
        <w:t xml:space="preserve">  </w:t>
      </w:r>
      <w:r w:rsidRPr="009D33F3">
        <w:t>(1)</w:t>
      </w:r>
      <w:r>
        <w:tab/>
      </w:r>
      <w:r w:rsidR="00C43C04">
        <w:rPr>
          <w:strike/>
        </w:rPr>
        <w:t>ac</w:t>
      </w:r>
      <w:r w:rsidRPr="00031115">
        <w:rPr>
          <w:strike/>
        </w:rPr>
        <w:t>tive</w:t>
      </w:r>
      <w:r w:rsidRPr="009D33F3">
        <w:t xml:space="preserve"> Supreme Court justices;</w:t>
      </w:r>
    </w:p>
    <w:p w:rsidR="00031115" w:rsidRDefault="00031115"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r>
      <w:r w:rsidR="00C43C04">
        <w:t xml:space="preserve">  </w:t>
      </w:r>
      <w:r w:rsidRPr="009D33F3">
        <w:t>(2)</w:t>
      </w:r>
      <w:r w:rsidR="00C43C04">
        <w:tab/>
      </w:r>
      <w:r w:rsidRPr="00031115">
        <w:rPr>
          <w:strike/>
        </w:rPr>
        <w:t>active</w:t>
      </w:r>
      <w:r w:rsidRPr="009D33F3">
        <w:t xml:space="preserve"> judges of the court of appeals;</w:t>
      </w:r>
    </w:p>
    <w:p w:rsidR="00031115" w:rsidRDefault="00031115"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r>
      <w:r w:rsidR="00C43C04">
        <w:t xml:space="preserve">  </w:t>
      </w:r>
      <w:r w:rsidRPr="009D33F3">
        <w:t>(3)</w:t>
      </w:r>
      <w:r w:rsidR="00C43C04">
        <w:tab/>
      </w:r>
      <w:r w:rsidRPr="00031115">
        <w:rPr>
          <w:strike/>
        </w:rPr>
        <w:t>active</w:t>
      </w:r>
      <w:r w:rsidRPr="009D33F3">
        <w:t xml:space="preserve"> circuit court judges;</w:t>
      </w:r>
    </w:p>
    <w:p w:rsidR="00031115" w:rsidRDefault="00031115"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r>
      <w:r>
        <w:t xml:space="preserve">  </w:t>
      </w:r>
      <w:r w:rsidRPr="009D33F3">
        <w:t>(4)</w:t>
      </w:r>
      <w:r w:rsidR="00C43C04">
        <w:tab/>
      </w:r>
      <w:r w:rsidRPr="00031115">
        <w:rPr>
          <w:strike/>
        </w:rPr>
        <w:t>active</w:t>
      </w:r>
      <w:r w:rsidRPr="009D33F3">
        <w:t xml:space="preserve"> family court judges;</w:t>
      </w:r>
    </w:p>
    <w:p w:rsidR="00031115" w:rsidRDefault="00031115"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r>
      <w:r>
        <w:t xml:space="preserve">  </w:t>
      </w:r>
      <w:r w:rsidRPr="009D33F3">
        <w:t>(5)</w:t>
      </w:r>
      <w:r w:rsidR="00C43C04">
        <w:tab/>
      </w:r>
      <w:r w:rsidRPr="00031115">
        <w:rPr>
          <w:strike/>
        </w:rPr>
        <w:t>active</w:t>
      </w:r>
      <w:r w:rsidRPr="009D33F3">
        <w:t xml:space="preserve"> masters</w:t>
      </w:r>
      <w:r w:rsidRPr="009D33F3">
        <w:noBreakHyphen/>
        <w:t>in</w:t>
      </w:r>
      <w:r w:rsidRPr="009D33F3">
        <w:noBreakHyphen/>
        <w:t>equity;</w:t>
      </w:r>
    </w:p>
    <w:p w:rsidR="00031115" w:rsidRDefault="00031115"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r>
      <w:r>
        <w:t xml:space="preserve">  </w:t>
      </w:r>
      <w:r w:rsidRPr="009D33F3">
        <w:t>(6)</w:t>
      </w:r>
      <w:r w:rsidR="00C43C04">
        <w:tab/>
      </w:r>
      <w:r w:rsidRPr="00031115">
        <w:rPr>
          <w:strike/>
        </w:rPr>
        <w:t>active</w:t>
      </w:r>
      <w:r w:rsidRPr="009D33F3">
        <w:t xml:space="preserve"> probate court judges;</w:t>
      </w:r>
    </w:p>
    <w:p w:rsidR="00031115" w:rsidRDefault="00031115"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r>
      <w:r>
        <w:t xml:space="preserve">  </w:t>
      </w:r>
      <w:r w:rsidRPr="009D33F3">
        <w:t>(7)</w:t>
      </w:r>
      <w:r w:rsidR="00C43C04">
        <w:tab/>
      </w:r>
      <w:r w:rsidRPr="00031115">
        <w:rPr>
          <w:strike/>
        </w:rPr>
        <w:t>active</w:t>
      </w:r>
      <w:r w:rsidRPr="009D33F3">
        <w:t xml:space="preserve"> magistrates;</w:t>
      </w:r>
    </w:p>
    <w:p w:rsidR="00031115" w:rsidRDefault="00031115"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r>
      <w:r>
        <w:t xml:space="preserve">  </w:t>
      </w:r>
      <w:r w:rsidRPr="009D33F3">
        <w:t>(8)</w:t>
      </w:r>
      <w:r w:rsidR="00C43C04">
        <w:tab/>
      </w:r>
      <w:r w:rsidRPr="00031115">
        <w:rPr>
          <w:strike/>
        </w:rPr>
        <w:t>active</w:t>
      </w:r>
      <w:r w:rsidRPr="009D33F3">
        <w:t xml:space="preserve"> municipal court judges;</w:t>
      </w:r>
    </w:p>
    <w:p w:rsidR="00031115" w:rsidRDefault="00031115"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r>
      <w:r w:rsidR="00C43C04">
        <w:t xml:space="preserve">  </w:t>
      </w:r>
      <w:r w:rsidRPr="009D33F3">
        <w:t>(9)</w:t>
      </w:r>
      <w:r w:rsidR="00C43C04">
        <w:tab/>
      </w:r>
      <w:r w:rsidRPr="00031115">
        <w:rPr>
          <w:strike/>
        </w:rPr>
        <w:t>active</w:t>
      </w:r>
      <w:r w:rsidRPr="009D33F3">
        <w:t xml:space="preserve"> federal judges;</w:t>
      </w:r>
    </w:p>
    <w:p w:rsidR="00031115" w:rsidRDefault="00031115"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t>(10)</w:t>
      </w:r>
      <w:r w:rsidR="00C43C04">
        <w:tab/>
      </w:r>
      <w:r w:rsidRPr="00031115">
        <w:rPr>
          <w:strike/>
        </w:rPr>
        <w:t>active</w:t>
      </w:r>
      <w:r w:rsidRPr="009D33F3">
        <w:t xml:space="preserve"> administrative law judges;</w:t>
      </w:r>
    </w:p>
    <w:p w:rsidR="00031115" w:rsidRDefault="00031115"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t>(11)</w:t>
      </w:r>
      <w:r w:rsidR="00C43C04">
        <w:tab/>
      </w:r>
      <w:r w:rsidRPr="00031115">
        <w:rPr>
          <w:strike/>
        </w:rPr>
        <w:t>active</w:t>
      </w:r>
      <w:r w:rsidRPr="009D33F3">
        <w:t xml:space="preserve"> solicitors and assistant solicitors; and</w:t>
      </w:r>
    </w:p>
    <w:p w:rsidR="00031115" w:rsidRDefault="00031115" w:rsidP="0003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t>(12)</w:t>
      </w:r>
      <w:r w:rsidR="00C43C04">
        <w:tab/>
      </w:r>
      <w:r w:rsidRPr="00031115">
        <w:rPr>
          <w:strike/>
        </w:rPr>
        <w:t>active</w:t>
      </w:r>
      <w:r w:rsidRPr="009D33F3">
        <w:t xml:space="preserve"> workers’ compensation commissioners.</w:t>
      </w:r>
      <w:r>
        <w:t>”</w:t>
      </w:r>
    </w:p>
    <w:p w:rsidR="008C064D" w:rsidRDefault="008C0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4D" w:rsidRDefault="008C0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450D">
        <w:t>2</w:t>
      </w:r>
      <w:r>
        <w:t>.</w:t>
      </w:r>
      <w:r>
        <w:tab/>
        <w:t>This act takes effect upon approval by the Governor.</w:t>
      </w:r>
    </w:p>
    <w:p w:rsidR="000F538F" w:rsidRDefault="0010776B" w:rsidP="000F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0F538F" w:rsidSect="00516F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C04" w:rsidRDefault="00C43C04" w:rsidP="009F0C77">
      <w:r>
        <w:separator/>
      </w:r>
    </w:p>
  </w:endnote>
  <w:endnote w:type="continuationSeparator" w:id="0">
    <w:p w:rsidR="00C43C04" w:rsidRDefault="00C43C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D2F153-BDFE-4F60-9B45-D8E7144183CA}"/>
    <w:embedBold r:id="rId2" w:fontKey="{F5FBD7CE-51B1-4951-B93A-A1A76AA99E40}"/>
  </w:font>
  <w:font w:name="Calibri">
    <w:panose1 w:val="020F0502020204030204"/>
    <w:charset w:val="00"/>
    <w:family w:val="swiss"/>
    <w:pitch w:val="variable"/>
    <w:sig w:usb0="E00002FF" w:usb1="4000ACFF" w:usb2="00000001" w:usb3="00000000" w:csb0="0000019F" w:csb1="00000000"/>
    <w:embedRegular r:id="rId3" w:fontKey="{4F6270B3-1223-4062-B3EB-4CF36AABDA87}"/>
    <w:embedBold r:id="rId4" w:fontKey="{79DB1F3F-8B04-4756-AD15-B0297E725D92}"/>
  </w:font>
  <w:font w:name="Segoe UI">
    <w:panose1 w:val="020B0502040204020203"/>
    <w:charset w:val="00"/>
    <w:family w:val="swiss"/>
    <w:pitch w:val="variable"/>
    <w:sig w:usb0="E10022FF" w:usb1="C000E47F" w:usb2="00000029" w:usb3="00000000" w:csb0="000001DF" w:csb1="00000000"/>
    <w:embedRegular r:id="rId5" w:fontKey="{B8739D4C-2AC2-41C2-9A86-83DF11A762D3}"/>
  </w:font>
  <w:font w:name="Cambria">
    <w:panose1 w:val="02040503050406030204"/>
    <w:charset w:val="00"/>
    <w:family w:val="roman"/>
    <w:pitch w:val="variable"/>
    <w:sig w:usb0="E00002FF" w:usb1="400004FF" w:usb2="00000000" w:usb3="00000000" w:csb0="0000019F" w:csb1="00000000"/>
    <w:embedRegular r:id="rId6" w:fontKey="{3D009AFF-7AAF-4F87-874D-998B8A6A4A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CF5" w:rsidRPr="00A13D1B" w:rsidRDefault="00A13D1B" w:rsidP="00A13D1B">
    <w:pPr>
      <w:pStyle w:val="Footer"/>
      <w:tabs>
        <w:tab w:val="clear" w:pos="4680"/>
        <w:tab w:val="clear" w:pos="9360"/>
        <w:tab w:val="center" w:pos="2995"/>
      </w:tabs>
      <w:spacing w:before="120"/>
    </w:pPr>
    <w:r>
      <w:t>[1023</w:t>
    </w:r>
    <w:r w:rsidR="00516F19">
      <w:t>-</w:t>
    </w:r>
    <w:r w:rsidR="00516F19">
      <w:fldChar w:fldCharType="begin"/>
    </w:r>
    <w:r w:rsidR="00516F19">
      <w:instrText xml:space="preserve"> PAGE  \* MERGEFORMAT </w:instrText>
    </w:r>
    <w:r w:rsidR="00516F19">
      <w:fldChar w:fldCharType="separate"/>
    </w:r>
    <w:r w:rsidR="000F538F">
      <w:rPr>
        <w:noProof/>
      </w:rPr>
      <w:t>2</w:t>
    </w:r>
    <w:r w:rsidR="00516F19">
      <w:fldChar w:fldCharType="end"/>
    </w:r>
    <w:r w:rsidR="00516F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19" w:rsidRPr="00A13D1B" w:rsidRDefault="00516F19" w:rsidP="00A13D1B">
    <w:pPr>
      <w:pStyle w:val="Footer"/>
      <w:tabs>
        <w:tab w:val="clear" w:pos="4680"/>
        <w:tab w:val="clear" w:pos="9360"/>
        <w:tab w:val="center" w:pos="2995"/>
      </w:tabs>
      <w:spacing w:before="120"/>
    </w:pPr>
    <w:r>
      <w:t>[1023]</w:t>
    </w:r>
    <w:r>
      <w:tab/>
    </w:r>
    <w:r>
      <w:fldChar w:fldCharType="begin"/>
    </w:r>
    <w:r>
      <w:instrText xml:space="preserve"> PAGE  \* MERGEFORMAT </w:instrText>
    </w:r>
    <w:r>
      <w:fldChar w:fldCharType="separate"/>
    </w:r>
    <w:r w:rsidR="000F53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C04" w:rsidRDefault="00C43C04" w:rsidP="009F0C77">
      <w:r>
        <w:separator/>
      </w:r>
    </w:p>
  </w:footnote>
  <w:footnote w:type="continuationSeparator" w:id="0">
    <w:p w:rsidR="00C43C04" w:rsidRDefault="00C43C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06AHB16"/>
    <w:docVar w:name="CoverBillType" w:val="b"/>
    <w:docVar w:name="docpath" w:val="L:\Council\bills\MS\7206AHB16.DOCX"/>
    <w:docVar w:name="dvBillNumber" w:val="1023"/>
    <w:docVar w:name="dvBillNumberPrefix" w:val="S. "/>
    <w:docVar w:name="dvOriginalBody" w:val="Senate"/>
    <w:docVar w:name="dvSteno" w:val="MS"/>
    <w:docVar w:name="NameofBody" w:val="s"/>
    <w:docVar w:name="vgroup2" w:val="Council"/>
  </w:docVars>
  <w:rsids>
    <w:rsidRoot w:val="008C064D"/>
    <w:rsid w:val="00026C9A"/>
    <w:rsid w:val="00031115"/>
    <w:rsid w:val="00096093"/>
    <w:rsid w:val="000965A1"/>
    <w:rsid w:val="000E1785"/>
    <w:rsid w:val="000F39F2"/>
    <w:rsid w:val="000F538F"/>
    <w:rsid w:val="001023A4"/>
    <w:rsid w:val="0010776B"/>
    <w:rsid w:val="00130B8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16FC"/>
    <w:rsid w:val="00325348"/>
    <w:rsid w:val="00393688"/>
    <w:rsid w:val="003D411E"/>
    <w:rsid w:val="003E3C1E"/>
    <w:rsid w:val="003E6148"/>
    <w:rsid w:val="00400EAA"/>
    <w:rsid w:val="0041760A"/>
    <w:rsid w:val="004203D7"/>
    <w:rsid w:val="004809EE"/>
    <w:rsid w:val="004B6B6B"/>
    <w:rsid w:val="00511EE9"/>
    <w:rsid w:val="00516F19"/>
    <w:rsid w:val="00521E00"/>
    <w:rsid w:val="00577C6C"/>
    <w:rsid w:val="0058501B"/>
    <w:rsid w:val="0061228A"/>
    <w:rsid w:val="006215AA"/>
    <w:rsid w:val="006340D9"/>
    <w:rsid w:val="00643B8E"/>
    <w:rsid w:val="00665EBC"/>
    <w:rsid w:val="0069470D"/>
    <w:rsid w:val="006A476C"/>
    <w:rsid w:val="006B11DE"/>
    <w:rsid w:val="006C6A93"/>
    <w:rsid w:val="006D039B"/>
    <w:rsid w:val="006E02F9"/>
    <w:rsid w:val="007020E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064D"/>
    <w:rsid w:val="008F4429"/>
    <w:rsid w:val="00932670"/>
    <w:rsid w:val="009352BB"/>
    <w:rsid w:val="00990668"/>
    <w:rsid w:val="009B397B"/>
    <w:rsid w:val="009F0C77"/>
    <w:rsid w:val="009F4DD1"/>
    <w:rsid w:val="00A13D1B"/>
    <w:rsid w:val="00A64E80"/>
    <w:rsid w:val="00A741D9"/>
    <w:rsid w:val="00A9741D"/>
    <w:rsid w:val="00AD4B17"/>
    <w:rsid w:val="00B26FA6"/>
    <w:rsid w:val="00B741CB"/>
    <w:rsid w:val="00B934F3"/>
    <w:rsid w:val="00BB6347"/>
    <w:rsid w:val="00BD2134"/>
    <w:rsid w:val="00C038D8"/>
    <w:rsid w:val="00C045DD"/>
    <w:rsid w:val="00C3136F"/>
    <w:rsid w:val="00C3483A"/>
    <w:rsid w:val="00C43C04"/>
    <w:rsid w:val="00C74E9D"/>
    <w:rsid w:val="00C82FD3"/>
    <w:rsid w:val="00CC6B7B"/>
    <w:rsid w:val="00CD3619"/>
    <w:rsid w:val="00CF4447"/>
    <w:rsid w:val="00D25596"/>
    <w:rsid w:val="00D405E7"/>
    <w:rsid w:val="00D41D56"/>
    <w:rsid w:val="00D6260D"/>
    <w:rsid w:val="00D6662B"/>
    <w:rsid w:val="00D71CF5"/>
    <w:rsid w:val="00D95E2F"/>
    <w:rsid w:val="00D970A9"/>
    <w:rsid w:val="00DB3AC0"/>
    <w:rsid w:val="00DC6813"/>
    <w:rsid w:val="00DE68F0"/>
    <w:rsid w:val="00DF3845"/>
    <w:rsid w:val="00DF7E17"/>
    <w:rsid w:val="00E0450D"/>
    <w:rsid w:val="00EB00A2"/>
    <w:rsid w:val="00EB1BF3"/>
    <w:rsid w:val="00EF3EEE"/>
    <w:rsid w:val="00F149A7"/>
    <w:rsid w:val="00F50BAF"/>
    <w:rsid w:val="00F52C10"/>
    <w:rsid w:val="00F62D9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46AB0E-6EF7-43CD-9359-D22D70EA3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16F19"/>
    <w:pPr>
      <w:spacing w:after="0" w:line="240" w:lineRule="auto"/>
    </w:pPr>
    <w:rPr>
      <w:sz w:val="24"/>
    </w:rPr>
  </w:style>
  <w:style w:type="paragraph" w:styleId="BalloonText">
    <w:name w:val="Balloon Text"/>
    <w:basedOn w:val="Normal"/>
    <w:link w:val="BalloonTextChar"/>
    <w:uiPriority w:val="99"/>
    <w:semiHidden/>
    <w:unhideWhenUsed/>
    <w:rsid w:val="004B6B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B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8D960-383D-4EEE-AB55-5125D865D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3</Pages>
  <Words>568</Words>
  <Characters>3185</Characters>
  <Application>Microsoft Office Word</Application>
  <DocSecurity>0</DocSecurity>
  <Lines>120</Lines>
  <Paragraphs>61</Paragraphs>
  <ScaleCrop>false</ScaleCrop>
  <HeadingPairs>
    <vt:vector size="2" baseType="variant">
      <vt:variant>
        <vt:lpstr>Title</vt:lpstr>
      </vt:variant>
      <vt:variant>
        <vt:i4>1</vt:i4>
      </vt:variant>
    </vt:vector>
  </HeadingPairs>
  <TitlesOfParts>
    <vt:vector size="1" baseType="lpstr">
      <vt:lpstr>2015-2016 Bill 1023 Text of Previous Version (Jan. 26, 2016) - South Carolina Legislature Online</vt:lpstr>
    </vt:vector>
  </TitlesOfParts>
  <Company> </Company>
  <LinksUpToDate>false</LinksUpToDate>
  <CharactersWithSpaces>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1023 Text of Previous Version (Apr. 13, 2016) - South Carolina Legislature Online</dc:title>
  <dc:subject/>
  <dc:creator>MarthaSanders</dc:creator>
  <cp:keywords/>
  <dc:description/>
  <cp:lastModifiedBy>Miriam Cook</cp:lastModifiedBy>
  <cp:revision>2</cp:revision>
  <cp:lastPrinted>2016-04-13T23:35:00Z</cp:lastPrinted>
  <dcterms:created xsi:type="dcterms:W3CDTF">2016-04-13T23:40:00Z</dcterms:created>
  <dcterms:modified xsi:type="dcterms:W3CDTF">2016-04-13T23:40:00Z</dcterms:modified>
</cp:coreProperties>
</file>