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B408A" w:rsidRDefault="00AC707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w:t>
      </w:r>
      <w:r w:rsidR="00CB408A">
        <w:t>, 2016</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586E07">
      <w:pPr>
        <w:tabs>
          <w:tab w:val="right" w:pos="5933"/>
        </w:tabs>
        <w:suppressAutoHyphens/>
      </w:pPr>
      <w:r>
        <w:t>S. Printed 2/24</w:t>
      </w:r>
      <w:r w:rsidR="00CB408A">
        <w:t>/16--S.</w:t>
      </w:r>
      <w:r w:rsidR="00586E07">
        <w:tab/>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Pr="003D7E96" w:rsidRDefault="00CB408A"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B408A"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10776B"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7075"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2.</w:t>
      </w:r>
      <w:r w:rsidRPr="00A11B0C">
        <w:tab/>
        <w:t>Article 1, Chapter 47, Title 40 of the 1976 Code is amended by adding:</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 xml:space="preserve">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w:t>
      </w:r>
      <w:r w:rsidRPr="00A11B0C">
        <w:rPr>
          <w:u w:val="single"/>
        </w:rPr>
        <w:lastRenderedPageBreak/>
        <w:t>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A licensee who establishes a physician-patient relationship solely via telemedicine as defined in Section 40-47-20(52) shall generate and maintain medical records for each patient using such telemedicine services in compliance with any applicable state and federal laws, rules</w:t>
      </w:r>
      <w:r>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Pr>
          <w:u w:val="single"/>
        </w:rPr>
        <w:t>b</w:t>
      </w:r>
      <w:r w:rsidRPr="00A11B0C">
        <w:rPr>
          <w:u w:val="single"/>
        </w:rPr>
        <w:t>oard;</w:t>
      </w:r>
      <w:r w:rsidRPr="00A11B0C">
        <w:t xml:space="preserve"> </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Pr>
          <w:u w:val="single"/>
        </w:rPr>
        <w:t>,</w:t>
      </w:r>
      <w:r w:rsidRPr="00A11B0C">
        <w:rPr>
          <w:u w:val="single"/>
        </w:rPr>
        <w:t xml:space="preserve"> provided</w:t>
      </w:r>
      <w:r>
        <w:rPr>
          <w:u w:val="single"/>
        </w:rPr>
        <w:t>,</w:t>
      </w:r>
      <w:r w:rsidRPr="00A11B0C">
        <w:rPr>
          <w:u w:val="single"/>
        </w:rPr>
        <w:t xml:space="preserve"> that a simple questionnaire without an appropriate evaluation is prohibited;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11B0C">
        <w:tab/>
      </w:r>
      <w:r w:rsidRPr="00A11B0C">
        <w:rPr>
          <w:u w:val="single"/>
        </w:rPr>
        <w:t>(6)</w:t>
      </w:r>
      <w:r w:rsidRPr="00A11B0C">
        <w:tab/>
      </w:r>
      <w:r w:rsidRPr="00A11B0C">
        <w:rPr>
          <w:u w:val="single"/>
        </w:rPr>
        <w:t xml:space="preserve">prescribe within a practice setting fully in compliance with this </w:t>
      </w:r>
      <w:r>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Pr>
          <w:u w:val="single"/>
        </w:rPr>
        <w:t xml:space="preserve">Schedule </w:t>
      </w:r>
      <w:r w:rsidRPr="00A11B0C">
        <w:rPr>
          <w:u w:val="single"/>
        </w:rPr>
        <w:t xml:space="preserve">III medications specifically authorized by the </w:t>
      </w:r>
      <w:r>
        <w:rPr>
          <w:u w:val="single"/>
        </w:rPr>
        <w:t>b</w:t>
      </w:r>
      <w:r w:rsidRPr="00A11B0C">
        <w:rPr>
          <w:u w:val="single"/>
        </w:rPr>
        <w:t>oard, which may include, but not be limited to, Schedule II-nonnarcotic and Schedul</w:t>
      </w:r>
      <w:r>
        <w:rPr>
          <w:u w:val="single"/>
        </w:rPr>
        <w:t xml:space="preserve">e III-nonnarcotic medications; </w:t>
      </w:r>
      <w:r w:rsidRPr="00A11B0C">
        <w:rPr>
          <w:u w:val="single"/>
        </w:rPr>
        <w:t>further</w:t>
      </w:r>
      <w:r>
        <w:rPr>
          <w:u w:val="single"/>
        </w:rPr>
        <w:t>,</w:t>
      </w:r>
      <w:r w:rsidRPr="00A11B0C">
        <w:rPr>
          <w:u w:val="single"/>
        </w:rPr>
        <w:t xml:space="preserve"> provided</w:t>
      </w:r>
      <w:r>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Pr>
          <w:u w:val="single"/>
        </w:rPr>
        <w:t>b</w:t>
      </w:r>
      <w:r w:rsidRPr="00A11B0C">
        <w:rPr>
          <w:u w:val="single"/>
        </w:rPr>
        <w:t>oard;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Pr>
          <w:u w:val="single"/>
        </w:rPr>
        <w:t>’s record</w:t>
      </w:r>
      <w:r w:rsidRPr="00A11B0C">
        <w:rPr>
          <w:u w:val="single"/>
        </w:rPr>
        <w:t>s confidentiality and disclose the records to the patient consistent with state and federal law; provided</w:t>
      </w:r>
      <w:r>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Pr>
          <w:u w:val="single"/>
        </w:rPr>
        <w:t>,</w:t>
      </w:r>
      <w:r w:rsidRPr="00A11B0C">
        <w:rPr>
          <w:u w:val="single"/>
        </w:rPr>
        <w:t xml:space="preserve"> provided</w:t>
      </w:r>
      <w:r>
        <w:rPr>
          <w:u w:val="single"/>
        </w:rPr>
        <w:t>,</w:t>
      </w:r>
      <w:r w:rsidRPr="00A11B0C">
        <w:rPr>
          <w:u w:val="single"/>
        </w:rPr>
        <w:t xml:space="preserve"> that if a patient has a primary care provider and a telemedicine provider for the same ailment, then the primary care provider’s medical record and the telemedicine provider’s record constitute one complete medical record;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lastRenderedPageBreak/>
        <w:tab/>
      </w:r>
      <w:r w:rsidRPr="00A11B0C">
        <w:rPr>
          <w:u w:val="single"/>
        </w:rPr>
        <w:t>(C)</w:t>
      </w:r>
      <w:r w:rsidRPr="00A11B0C">
        <w:tab/>
      </w:r>
      <w:r w:rsidRPr="00A11B0C">
        <w:rPr>
          <w:u w:val="single"/>
        </w:rPr>
        <w:t>A licensee, practitioner, or any other person involved in a telemedicine encounter must be trained in the use of the telemedicine equipment and competent in its operation.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(D)</w:t>
      </w:r>
      <w:r w:rsidRPr="00A11B0C">
        <w:tab/>
      </w:r>
      <w:r w:rsidRPr="00A11B0C">
        <w:rPr>
          <w:u w:val="single"/>
        </w:rPr>
        <w:t xml:space="preserve">Notwithstanding any of the provisions of this </w:t>
      </w:r>
      <w:r>
        <w:rPr>
          <w:u w:val="single"/>
        </w:rPr>
        <w:t>s</w:t>
      </w:r>
      <w:r w:rsidRPr="00A11B0C">
        <w:rPr>
          <w:u w:val="single"/>
        </w:rPr>
        <w:t xml:space="preserve">ection, the </w:t>
      </w:r>
      <w:r>
        <w:rPr>
          <w:u w:val="single"/>
        </w:rPr>
        <w:t>b</w:t>
      </w:r>
      <w:r w:rsidRPr="00A11B0C">
        <w:rPr>
          <w:u w:val="single"/>
        </w:rPr>
        <w:t xml:space="preserve">oard shall retain all authority with respect to telemedicine practice as granted in </w:t>
      </w:r>
      <w:r>
        <w:rPr>
          <w:u w:val="single"/>
        </w:rPr>
        <w:t>Section</w:t>
      </w:r>
      <w:r w:rsidRPr="00A11B0C">
        <w:rPr>
          <w:u w:val="single"/>
        </w:rPr>
        <w:t xml:space="preserve"> 40-47-10(I) of this </w:t>
      </w:r>
      <w:r>
        <w:rPr>
          <w:u w:val="single"/>
        </w:rPr>
        <w:t>c</w:t>
      </w:r>
      <w:r w:rsidRPr="00A11B0C">
        <w:rPr>
          <w:u w:val="single"/>
        </w:rPr>
        <w:t>hapter.</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w:t>
      </w:r>
      <w:r w:rsidRPr="00A11B0C">
        <w:lastRenderedPageBreak/>
        <w:t xml:space="preserve">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BE0" w:rsidRDefault="001C3BE0" w:rsidP="001C3BE0">
      <w:pPr>
        <w:suppressAutoHyphens/>
      </w:pPr>
    </w:p>
    <w:sectPr w:rsidR="001C3BE0"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ACBC0D-022C-447F-8932-FFC724316CB0}"/>
    <w:embedBold r:id="rId2" w:fontKey="{2BD1F127-54DA-4B7B-B18C-8DBC0B6BD39A}"/>
  </w:font>
  <w:font w:name="Calibri">
    <w:panose1 w:val="020F0502020204030204"/>
    <w:charset w:val="00"/>
    <w:family w:val="swiss"/>
    <w:pitch w:val="variable"/>
    <w:sig w:usb0="E00002FF" w:usb1="4000ACFF" w:usb2="00000001" w:usb3="00000000" w:csb0="0000019F" w:csb1="00000000"/>
    <w:embedRegular r:id="rId3" w:fontKey="{5C1E472E-A785-4E8E-BCE5-A8947CC4DE81}"/>
  </w:font>
  <w:font w:name="Segoe UI">
    <w:panose1 w:val="020B0502040204020203"/>
    <w:charset w:val="00"/>
    <w:family w:val="swiss"/>
    <w:pitch w:val="variable"/>
    <w:sig w:usb0="E10022FF" w:usb1="C000E47F" w:usb2="00000029" w:usb3="00000000" w:csb0="000001DF" w:csb1="00000000"/>
    <w:embedRegular r:id="rId4" w:fontKey="{1C8AB154-C0E4-4110-B123-07A8EAF6E91D}"/>
  </w:font>
  <w:font w:name="Cambria">
    <w:panose1 w:val="02040503050406030204"/>
    <w:charset w:val="00"/>
    <w:family w:val="roman"/>
    <w:pitch w:val="variable"/>
    <w:sig w:usb0="E00002FF" w:usb1="400004FF" w:usb2="00000000" w:usb3="00000000" w:csb0="0000019F" w:csb1="00000000"/>
    <w:embedRegular r:id="rId5" w:fontKey="{2AF677F4-879C-4562-A7D5-6641F075F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1C3BE0">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1C3B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C3BE0"/>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85D74"/>
    <w:rsid w:val="00393688"/>
    <w:rsid w:val="0039537A"/>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32670"/>
    <w:rsid w:val="009352BB"/>
    <w:rsid w:val="00990668"/>
    <w:rsid w:val="009B397B"/>
    <w:rsid w:val="009D7478"/>
    <w:rsid w:val="009F0C77"/>
    <w:rsid w:val="009F4DD1"/>
    <w:rsid w:val="00A64E80"/>
    <w:rsid w:val="00A741D9"/>
    <w:rsid w:val="00A9741D"/>
    <w:rsid w:val="00AC7075"/>
    <w:rsid w:val="00AD4B17"/>
    <w:rsid w:val="00AD7E84"/>
    <w:rsid w:val="00B26FA6"/>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5485C"/>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5B44C-795F-4E6C-AF92-3E5A9E10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80E387F1.dotm</Template>
  <TotalTime>0</TotalTime>
  <Pages>6</Pages>
  <Words>1397</Words>
  <Characters>8034</Characters>
  <Application>Microsoft Office Word</Application>
  <DocSecurity>0</DocSecurity>
  <Lines>193</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(Feb. 24, 2016) - South Carolina Legislature Online</dc:title>
  <dc:subject/>
  <dc:creator>%USERNAME%</dc:creator>
  <cp:keywords/>
  <dc:description/>
  <cp:lastModifiedBy>Angela Hopkins</cp:lastModifiedBy>
  <cp:revision>2</cp:revision>
  <cp:lastPrinted>2016-02-23T23:47:00Z</cp:lastPrinted>
  <dcterms:created xsi:type="dcterms:W3CDTF">2016-02-25T00:20:00Z</dcterms:created>
  <dcterms:modified xsi:type="dcterms:W3CDTF">2016-02-25T00:20:00Z</dcterms:modified>
</cp:coreProperties>
</file>