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DD" w:rsidRDefault="00624FDD"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7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3 TO CHAPTER 5, TITLE 11 SO AS TO ESTABLISH THE “SOUTH CAROLINA ABLE SAVINGS PROGRAM”,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 </w:t>
      </w:r>
      <w:r w:rsidR="00FD102B">
        <w:t xml:space="preserve">TO AMEND SECTION 12-6-1140, </w:t>
      </w:r>
      <w:r w:rsidR="00B13E1F">
        <w:t xml:space="preserve">AS AMENDED, </w:t>
      </w:r>
      <w:r w:rsidR="00FD102B">
        <w:t xml:space="preserve">RELATING TO DEDUCTIONS FOR INDIVIDUAL TAXABLE INCOME, SO AS TO ADD CONTRIBUTIONS MADE TO AN ABLE SAVINGS ACCOUNT; </w:t>
      </w:r>
      <w:r>
        <w:t xml:space="preserve">AND TO DESIGNATE THE EXISTING SECTIONS OF CHAPTER 5, TITLE 11 AS ARTICLE 1 AND ENTITLE THEM “GENERAL PROVISIONS”.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7F5" w:rsidRDefault="00063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7F5" w:rsidRDefault="00063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EF8" w:rsidRDefault="000637F5"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72EF8" w:rsidRPr="00C615EC">
        <w:rPr>
          <w:u w:color="000000" w:themeColor="text1"/>
        </w:rPr>
        <w:t>Chapter 5, Title 11 of the 1976 Code is amended by adding: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400.</w:t>
      </w:r>
      <w:r w:rsidRPr="00C615EC">
        <w:rPr>
          <w:u w:color="000000" w:themeColor="text1"/>
        </w:rPr>
        <w:tab/>
        <w:t xml:space="preserve">There is established the </w:t>
      </w:r>
      <w:r w:rsidR="006F1366" w:rsidRPr="006F1366">
        <w:rPr>
          <w:u w:color="000000" w:themeColor="text1"/>
        </w:rPr>
        <w:t>‘</w:t>
      </w:r>
      <w:r w:rsidRPr="00C615EC">
        <w:rPr>
          <w:u w:color="000000" w:themeColor="text1"/>
        </w:rPr>
        <w:t>South Carolina ABLE Savings Program</w:t>
      </w:r>
      <w:r w:rsidR="006F1366" w:rsidRPr="006F1366">
        <w:rPr>
          <w:u w:color="000000" w:themeColor="text1"/>
        </w:rPr>
        <w:t>’</w:t>
      </w:r>
      <w:r w:rsidRPr="00C615EC">
        <w:rPr>
          <w:u w:color="000000" w:themeColor="text1"/>
        </w:rPr>
        <w:t xml:space="preserve">.  The purpose of the South Carolina ABLE Savings Program is to authorize the establishment of savings accounts empowering individuals with a disability and their families to save private funds which can be used to provide for </w:t>
      </w:r>
      <w:r w:rsidRPr="00C615EC">
        <w:rPr>
          <w:u w:color="000000" w:themeColor="text1"/>
        </w:rPr>
        <w:lastRenderedPageBreak/>
        <w:t>disability</w:t>
      </w:r>
      <w:r w:rsidR="006F1366">
        <w:rPr>
          <w:u w:color="000000" w:themeColor="text1"/>
        </w:rPr>
        <w:noBreakHyphen/>
      </w:r>
      <w:r w:rsidRPr="00C615EC">
        <w:rPr>
          <w:u w:color="000000" w:themeColor="text1"/>
        </w:rPr>
        <w:t>related expenses in a way that supplements, but does not supplant, benefits provided through private insurance, the Medicaid program under Title XIX of the Social Security Act, the supplemental security income program under Title XVI of the Social Security Act, the beneficiary</w:t>
      </w:r>
      <w:r w:rsidR="006F1366" w:rsidRPr="006F1366">
        <w:rPr>
          <w:u w:color="000000" w:themeColor="text1"/>
        </w:rPr>
        <w:t>’</w:t>
      </w:r>
      <w:r w:rsidRPr="00C615EC">
        <w:rPr>
          <w:u w:color="000000" w:themeColor="text1"/>
        </w:rPr>
        <w:t>s employment, and other sources; and to provide guidelines for the maintenance of these accounts.</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410.</w:t>
      </w:r>
      <w:r w:rsidRPr="00C615EC">
        <w:rPr>
          <w:u w:color="000000" w:themeColor="text1"/>
        </w:rPr>
        <w:tab/>
        <w:t>As used in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r>
      <w:r w:rsidR="006F1366" w:rsidRPr="006F1366">
        <w:rPr>
          <w:u w:color="000000" w:themeColor="text1"/>
        </w:rPr>
        <w:t>‘</w:t>
      </w:r>
      <w:r w:rsidRPr="00C615EC">
        <w:rPr>
          <w:u w:color="000000" w:themeColor="text1"/>
        </w:rPr>
        <w:t>ABLE savings account</w:t>
      </w:r>
      <w:r w:rsidR="006F1366" w:rsidRPr="006F1366">
        <w:rPr>
          <w:u w:color="000000" w:themeColor="text1"/>
        </w:rPr>
        <w:t>’</w:t>
      </w:r>
      <w:r w:rsidRPr="00C615EC">
        <w:rPr>
          <w:u w:color="000000" w:themeColor="text1"/>
        </w:rPr>
        <w:t xml:space="preserve"> or </w:t>
      </w:r>
      <w:r w:rsidR="006F1366" w:rsidRPr="006F1366">
        <w:rPr>
          <w:u w:color="000000" w:themeColor="text1"/>
        </w:rPr>
        <w:t>‘</w:t>
      </w:r>
      <w:r w:rsidRPr="00C615EC">
        <w:rPr>
          <w:u w:color="000000" w:themeColor="text1"/>
        </w:rPr>
        <w:t>account</w:t>
      </w:r>
      <w:r w:rsidR="006F1366" w:rsidRPr="006F1366">
        <w:rPr>
          <w:u w:color="000000" w:themeColor="text1"/>
        </w:rPr>
        <w:t>’</w:t>
      </w:r>
      <w:r w:rsidRPr="00C615EC">
        <w:rPr>
          <w:u w:color="000000" w:themeColor="text1"/>
        </w:rPr>
        <w:t xml:space="preserve"> means an individual savings account established in accordance with the provisions of this article and pursuant to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r>
      <w:r w:rsidR="006F1366" w:rsidRPr="006F1366">
        <w:rPr>
          <w:u w:color="000000" w:themeColor="text1"/>
        </w:rPr>
        <w:t>‘</w:t>
      </w:r>
      <w:r w:rsidRPr="00C615EC">
        <w:rPr>
          <w:u w:color="000000" w:themeColor="text1"/>
        </w:rPr>
        <w:t>Account owner</w:t>
      </w:r>
      <w:r w:rsidR="006F1366" w:rsidRPr="006F1366">
        <w:rPr>
          <w:u w:color="000000" w:themeColor="text1"/>
        </w:rPr>
        <w:t>’</w:t>
      </w:r>
      <w:r w:rsidRPr="00C615EC">
        <w:rPr>
          <w:u w:color="000000" w:themeColor="text1"/>
        </w:rPr>
        <w:t xml:space="preserve">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r>
      <w:r w:rsidR="006F1366" w:rsidRPr="006F1366">
        <w:rPr>
          <w:u w:color="000000" w:themeColor="text1"/>
        </w:rPr>
        <w:t>‘</w:t>
      </w:r>
      <w:r w:rsidRPr="00C615EC">
        <w:rPr>
          <w:u w:color="000000" w:themeColor="text1"/>
        </w:rPr>
        <w:t>Designated beneficiary</w:t>
      </w:r>
      <w:r w:rsidR="006F1366" w:rsidRPr="006F1366">
        <w:rPr>
          <w:u w:color="000000" w:themeColor="text1"/>
        </w:rPr>
        <w:t>’</w:t>
      </w:r>
      <w:r w:rsidRPr="00C615EC">
        <w:rPr>
          <w:u w:color="000000" w:themeColor="text1"/>
        </w:rPr>
        <w:t xml:space="preserve">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r>
      <w:r w:rsidR="006F1366" w:rsidRPr="006F1366">
        <w:rPr>
          <w:u w:color="000000" w:themeColor="text1"/>
        </w:rPr>
        <w:t>‘</w:t>
      </w:r>
      <w:r w:rsidRPr="00C615EC">
        <w:rPr>
          <w:u w:color="000000" w:themeColor="text1"/>
        </w:rPr>
        <w:t>Eligible individual</w:t>
      </w:r>
      <w:r w:rsidR="006F1366" w:rsidRPr="006F1366">
        <w:rPr>
          <w:u w:color="000000" w:themeColor="text1"/>
        </w:rPr>
        <w:t>’</w:t>
      </w:r>
      <w:r w:rsidRPr="00C615EC">
        <w:rPr>
          <w:u w:color="000000" w:themeColor="text1"/>
        </w:rPr>
        <w:t>, as defined in Section 529A(e)(1) of the federal Internal Revenue Code of 1986, as amended, means: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006F1366">
        <w:rPr>
          <w:u w:color="000000" w:themeColor="text1"/>
        </w:rPr>
        <w:noBreakHyphen/>
      </w:r>
      <w:r w:rsidRPr="00C615EC">
        <w:rPr>
          <w:u w:color="000000" w:themeColor="text1"/>
        </w:rPr>
        <w:t>six;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006F1366">
        <w:rPr>
          <w:u w:color="000000" w:themeColor="text1"/>
        </w:rPr>
        <w:noBreakHyphen/>
      </w:r>
      <w:r w:rsidRPr="00C615EC">
        <w:rPr>
          <w:u w:color="000000" w:themeColor="text1"/>
        </w:rPr>
        <w:t xml:space="preserve">six.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t>(5)</w:t>
      </w:r>
      <w:r w:rsidRPr="00C615EC">
        <w:rPr>
          <w:u w:color="000000" w:themeColor="text1"/>
        </w:rPr>
        <w:tab/>
      </w:r>
      <w:r w:rsidR="006F1366" w:rsidRPr="006F1366">
        <w:rPr>
          <w:u w:color="000000" w:themeColor="text1"/>
        </w:rPr>
        <w:t>‘</w:t>
      </w:r>
      <w:r w:rsidRPr="00C615EC">
        <w:rPr>
          <w:u w:color="000000" w:themeColor="text1"/>
        </w:rPr>
        <w:t>Financial organization</w:t>
      </w:r>
      <w:r w:rsidR="006F1366" w:rsidRPr="006F1366">
        <w:rPr>
          <w:u w:color="000000" w:themeColor="text1"/>
        </w:rPr>
        <w:t>’</w:t>
      </w:r>
      <w:r w:rsidRPr="00C615EC">
        <w:rPr>
          <w:u w:color="000000" w:themeColor="text1"/>
        </w:rPr>
        <w:t xml:space="preserve"> means an organization authorized to do business in this State and is: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licensed or chartered by the State Commissioner of Banking;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r>
      <w:r w:rsidR="006F1366" w:rsidRPr="006F1366">
        <w:rPr>
          <w:u w:color="000000" w:themeColor="text1"/>
        </w:rPr>
        <w:t>‘</w:t>
      </w:r>
      <w:r w:rsidRPr="00C615EC">
        <w:rPr>
          <w:u w:color="000000" w:themeColor="text1"/>
        </w:rPr>
        <w:t>Management contract</w:t>
      </w:r>
      <w:r w:rsidR="006F1366" w:rsidRPr="006F1366">
        <w:rPr>
          <w:u w:color="000000" w:themeColor="text1"/>
        </w:rPr>
        <w:t>’</w:t>
      </w:r>
      <w:r w:rsidRPr="00C615EC">
        <w:rPr>
          <w:u w:color="000000" w:themeColor="text1"/>
        </w:rPr>
        <w:t xml:space="preserve"> means a contract executed by the State Treasurer and a program manager selected to act as a depository or manager of the program, or both.</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r>
      <w:r w:rsidR="006F1366" w:rsidRPr="006F1366">
        <w:rPr>
          <w:u w:color="000000" w:themeColor="text1"/>
        </w:rPr>
        <w:t>‘</w:t>
      </w:r>
      <w:r w:rsidRPr="00C615EC">
        <w:rPr>
          <w:u w:color="000000" w:themeColor="text1"/>
        </w:rPr>
        <w:t>Member of the family</w:t>
      </w:r>
      <w:r w:rsidR="006F1366" w:rsidRPr="006F1366">
        <w:rPr>
          <w:u w:color="000000" w:themeColor="text1"/>
        </w:rPr>
        <w:t>’</w:t>
      </w:r>
      <w:r w:rsidRPr="00C615EC">
        <w:rPr>
          <w:u w:color="000000" w:themeColor="text1"/>
        </w:rPr>
        <w:t xml:space="preserve"> has the meaning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r>
      <w:r w:rsidR="006F1366" w:rsidRPr="006F1366">
        <w:rPr>
          <w:u w:color="000000" w:themeColor="text1"/>
        </w:rPr>
        <w:t>‘</w:t>
      </w:r>
      <w:r w:rsidRPr="00C615EC">
        <w:rPr>
          <w:u w:color="000000" w:themeColor="text1"/>
        </w:rPr>
        <w:t>Nonqualified withdrawal</w:t>
      </w:r>
      <w:r w:rsidR="006F1366" w:rsidRPr="006F1366">
        <w:rPr>
          <w:u w:color="000000" w:themeColor="text1"/>
        </w:rPr>
        <w:t>’</w:t>
      </w:r>
      <w:r w:rsidRPr="00C615EC">
        <w:rPr>
          <w:u w:color="000000" w:themeColor="text1"/>
        </w:rPr>
        <w:t xml:space="preserve"> means a withdrawal from an account which is not: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r>
      <w:r w:rsidR="006F1366" w:rsidRPr="006F1366">
        <w:rPr>
          <w:u w:color="000000" w:themeColor="text1"/>
        </w:rPr>
        <w:t>‘</w:t>
      </w:r>
      <w:r w:rsidRPr="00C615EC">
        <w:rPr>
          <w:u w:color="000000" w:themeColor="text1"/>
        </w:rPr>
        <w:t>Program</w:t>
      </w:r>
      <w:r w:rsidR="006F1366" w:rsidRPr="006F1366">
        <w:rPr>
          <w:u w:color="000000" w:themeColor="text1"/>
        </w:rPr>
        <w:t>’</w:t>
      </w:r>
      <w:r w:rsidRPr="00C615EC">
        <w:rPr>
          <w:u w:color="000000" w:themeColor="text1"/>
        </w:rPr>
        <w:t xml:space="preserve"> means the South Carolina ABLE Savings Program established pursuant to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r>
      <w:r w:rsidR="006F1366" w:rsidRPr="006F1366">
        <w:rPr>
          <w:u w:color="000000" w:themeColor="text1"/>
        </w:rPr>
        <w:t>‘</w:t>
      </w:r>
      <w:r w:rsidRPr="00C615EC">
        <w:rPr>
          <w:u w:color="000000" w:themeColor="text1"/>
        </w:rPr>
        <w:t>Program manager</w:t>
      </w:r>
      <w:r w:rsidR="006F1366" w:rsidRPr="006F1366">
        <w:rPr>
          <w:u w:color="000000" w:themeColor="text1"/>
        </w:rPr>
        <w:t>’</w:t>
      </w:r>
      <w:r w:rsidRPr="00C615EC">
        <w:rPr>
          <w:u w:color="000000" w:themeColor="text1"/>
        </w:rPr>
        <w:t xml:space="preserve"> means a financial organization or an agency or department of another state that has been designated to administer a qualified ABLE Savings Program selected by the State Treasurer to act as a depository or manager of the program, or both.</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r>
      <w:r w:rsidR="006F1366" w:rsidRPr="006F1366">
        <w:rPr>
          <w:u w:color="000000" w:themeColor="text1"/>
        </w:rPr>
        <w:t>‘</w:t>
      </w:r>
      <w:r w:rsidRPr="00C615EC">
        <w:rPr>
          <w:u w:color="000000" w:themeColor="text1"/>
        </w:rPr>
        <w:t>Qualified disability expense</w:t>
      </w:r>
      <w:r w:rsidR="006F1366" w:rsidRPr="006F1366">
        <w:rPr>
          <w:u w:color="000000" w:themeColor="text1"/>
        </w:rPr>
        <w:t>’</w:t>
      </w:r>
      <w:r w:rsidRPr="00C615EC">
        <w:rPr>
          <w:u w:color="000000" w:themeColor="text1"/>
        </w:rPr>
        <w:t xml:space="preserve"> means any qualified disability expense included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r>
      <w:r w:rsidR="006F1366" w:rsidRPr="006F1366">
        <w:rPr>
          <w:u w:color="000000" w:themeColor="text1"/>
        </w:rPr>
        <w:t>‘</w:t>
      </w:r>
      <w:r w:rsidRPr="00C615EC">
        <w:rPr>
          <w:u w:color="000000" w:themeColor="text1"/>
        </w:rPr>
        <w:t>Qualified withdrawal</w:t>
      </w:r>
      <w:r w:rsidR="006F1366" w:rsidRPr="006F1366">
        <w:rPr>
          <w:u w:color="000000" w:themeColor="text1"/>
        </w:rPr>
        <w:t>’</w:t>
      </w:r>
      <w:r w:rsidRPr="00C615EC">
        <w:rPr>
          <w:u w:color="000000" w:themeColor="text1"/>
        </w:rPr>
        <w:t xml:space="preserve"> means a withdrawal from an account to pay the qualified disability expenses of the designated beneficiary of the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r>
      <w:r w:rsidR="006F1366" w:rsidRPr="006F1366">
        <w:rPr>
          <w:u w:color="000000" w:themeColor="text1"/>
        </w:rPr>
        <w:t>‘</w:t>
      </w:r>
      <w:r w:rsidRPr="00C615EC">
        <w:rPr>
          <w:u w:color="000000" w:themeColor="text1"/>
        </w:rPr>
        <w:t>Rollover distribution</w:t>
      </w:r>
      <w:r w:rsidR="006F1366" w:rsidRPr="006F1366">
        <w:rPr>
          <w:u w:color="000000" w:themeColor="text1"/>
        </w:rPr>
        <w:t>’</w:t>
      </w:r>
      <w:r w:rsidRPr="00C615EC">
        <w:rPr>
          <w:u w:color="000000" w:themeColor="text1"/>
        </w:rPr>
        <w:t xml:space="preserve"> means a rollover distribution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r>
      <w:r w:rsidR="006F1366" w:rsidRPr="006F1366">
        <w:rPr>
          <w:u w:color="000000" w:themeColor="text1"/>
        </w:rPr>
        <w:t>‘</w:t>
      </w:r>
      <w:r w:rsidRPr="00C615EC">
        <w:rPr>
          <w:u w:color="000000" w:themeColor="text1"/>
        </w:rPr>
        <w:t>Savings agreement</w:t>
      </w:r>
      <w:r w:rsidR="006F1366" w:rsidRPr="006F1366">
        <w:rPr>
          <w:u w:color="000000" w:themeColor="text1"/>
        </w:rPr>
        <w:t>’</w:t>
      </w:r>
      <w:r w:rsidRPr="00C615EC">
        <w:rPr>
          <w:u w:color="000000" w:themeColor="text1"/>
        </w:rPr>
        <w:t xml:space="preserve"> means an agreement between the program manager or the State Treasurer and the account owner.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r>
      <w:r w:rsidR="006F1366" w:rsidRPr="006F1366">
        <w:rPr>
          <w:u w:color="000000" w:themeColor="text1"/>
        </w:rPr>
        <w:t>‘</w:t>
      </w:r>
      <w:r w:rsidRPr="00C615EC">
        <w:rPr>
          <w:u w:color="000000" w:themeColor="text1"/>
        </w:rPr>
        <w:t>Secretary</w:t>
      </w:r>
      <w:r w:rsidR="006F1366" w:rsidRPr="006F1366">
        <w:rPr>
          <w:u w:color="000000" w:themeColor="text1"/>
        </w:rPr>
        <w:t>’</w:t>
      </w:r>
      <w:r w:rsidRPr="00C615EC">
        <w:rPr>
          <w:u w:color="000000" w:themeColor="text1"/>
        </w:rPr>
        <w:t xml:space="preserve"> means the Secretary of the United States Treasury.</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 xml:space="preserve">prepare an annual report of the ABLE Savings Program to the Governor, the Senate, and the House of Representatives; </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r>
        <w:rPr>
          <w:u w:color="000000" w:themeColor="text1"/>
        </w:rPr>
        <w:t>;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 xml:space="preserve">require the program manager to offer account owners an option </w:t>
      </w:r>
      <w:r w:rsidR="00B5511B">
        <w:rPr>
          <w:u w:color="000000" w:themeColor="text1"/>
        </w:rPr>
        <w:t>of</w:t>
      </w:r>
      <w:r>
        <w:rPr>
          <w:u w:color="000000" w:themeColor="text1"/>
        </w:rPr>
        <w:t xml:space="preserve"> self</w:t>
      </w:r>
      <w:r w:rsidR="006F1366">
        <w:rPr>
          <w:u w:color="000000" w:themeColor="text1"/>
        </w:rPr>
        <w:noBreakHyphen/>
      </w:r>
      <w:r>
        <w:rPr>
          <w:u w:color="000000" w:themeColor="text1"/>
        </w:rPr>
        <w:t>directed investments in a diverse selection of no</w:t>
      </w:r>
      <w:r w:rsidR="006F1366">
        <w:rPr>
          <w:u w:color="000000" w:themeColor="text1"/>
        </w:rPr>
        <w:noBreakHyphen/>
      </w:r>
      <w:r>
        <w:rPr>
          <w:u w:color="000000" w:themeColor="text1"/>
        </w:rPr>
        <w:t>load mutual funds, exchange traded funds, real estate investment trusts, and other registered investment companies with low expense ratios and low administrative fees</w:t>
      </w:r>
      <w:r w:rsidRPr="00C615EC">
        <w:rPr>
          <w:u w:color="000000" w:themeColor="text1"/>
        </w:rPr>
        <w: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ability of the program manager to satisfy recordkeeping and reporting requirements;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w:t>
      </w:r>
      <w:r w:rsidR="006F1366" w:rsidRPr="006F1366">
        <w:rPr>
          <w:u w:color="000000" w:themeColor="text1"/>
        </w:rPr>
        <w:t>’</w:t>
      </w:r>
      <w:r w:rsidRPr="00C615EC">
        <w:rPr>
          <w:u w:color="000000" w:themeColor="text1"/>
        </w:rPr>
        <w:t>s plan for promoting the program and the investment the organization is willing to make to promote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 xml:space="preserve">take action required to keep the program in compliance with requirements of this article and take actions not contrary to its contract to manage the program to qualify as a </w:t>
      </w:r>
      <w:r w:rsidR="006F1366" w:rsidRPr="006F1366">
        <w:rPr>
          <w:u w:color="000000" w:themeColor="text1"/>
        </w:rPr>
        <w:t>‘</w:t>
      </w:r>
      <w:r w:rsidRPr="00C615EC">
        <w:rPr>
          <w:u w:color="000000" w:themeColor="text1"/>
        </w:rPr>
        <w:t>qualified ABLE Savings Program</w:t>
      </w:r>
      <w:r w:rsidR="006F1366" w:rsidRPr="006F1366">
        <w:rPr>
          <w:u w:color="000000" w:themeColor="text1"/>
        </w:rPr>
        <w:t>’</w:t>
      </w:r>
      <w:r w:rsidRPr="00C615EC">
        <w:rPr>
          <w:u w:color="000000" w:themeColor="text1"/>
        </w:rPr>
        <w:t xml:space="preserve">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 and provide compilations to the State Treasurer;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w:t>
      </w:r>
      <w:r w:rsidR="006F1366" w:rsidRPr="006F1366">
        <w:rPr>
          <w:u w:color="000000" w:themeColor="text1"/>
        </w:rPr>
        <w:t>’</w:t>
      </w:r>
      <w:r w:rsidRPr="00C615EC">
        <w:rPr>
          <w:u w:color="000000" w:themeColor="text1"/>
        </w:rPr>
        <w:t>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name, address, and social security number of the account owner;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w:t>
      </w:r>
      <w:r w:rsidR="006F1366" w:rsidRPr="006F1366">
        <w:rPr>
          <w:u w:color="000000" w:themeColor="text1"/>
        </w:rPr>
        <w:t>’</w:t>
      </w:r>
      <w:r w:rsidRPr="00C615EC">
        <w:rPr>
          <w:u w:color="000000" w:themeColor="text1"/>
        </w:rPr>
        <w:t>s trustee or guardian;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in the program guidelines. The statement must contain the information the State Treasurer requires to be reported to the account owner.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w:t>
      </w:r>
      <w:r w:rsidR="006F1366" w:rsidRPr="006F1366">
        <w:rPr>
          <w:u w:color="000000" w:themeColor="text1"/>
        </w:rPr>
        <w:t>’</w:t>
      </w:r>
      <w:r w:rsidRPr="00C615EC">
        <w:rPr>
          <w:u w:color="000000" w:themeColor="text1"/>
        </w:rPr>
        <w:t>s eligibility to receive, or the amount of, any public assistance available to the designated beneficiary, including Medicaid;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w:t>
      </w:r>
      <w:r w:rsidR="006F1366" w:rsidRPr="006F1366">
        <w:rPr>
          <w:u w:color="000000" w:themeColor="text1"/>
        </w:rPr>
        <w:t>’</w:t>
      </w:r>
      <w:r w:rsidRPr="00C615EC">
        <w:rPr>
          <w:u w:color="000000" w:themeColor="text1"/>
        </w:rPr>
        <w:t>s eligibility to receive, or the amount of, any public assistance available to the designated beneficiary, including Medicaid.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450.</w:t>
      </w:r>
      <w:r w:rsidRPr="00C615EC">
        <w:rPr>
          <w:u w:color="000000" w:themeColor="text1"/>
        </w:rPr>
        <w:tab/>
        <w:t>(A)</w:t>
      </w:r>
      <w:r w:rsidRPr="00C615EC">
        <w:rPr>
          <w:u w:color="000000" w:themeColor="text1"/>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6F1366"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6F1366" w:rsidRDefault="006F1366"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6F1366"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11</w:t>
      </w:r>
      <w:r>
        <w:rPr>
          <w:u w:color="000000" w:themeColor="text1"/>
        </w:rPr>
        <w:noBreakHyphen/>
        <w:t>5</w:t>
      </w:r>
      <w:r>
        <w:rPr>
          <w:u w:color="000000" w:themeColor="text1"/>
        </w:rPr>
        <w:noBreakHyphen/>
        <w:t>470.</w:t>
      </w:r>
      <w:r>
        <w:rPr>
          <w:u w:color="000000" w:themeColor="text1"/>
        </w:rPr>
        <w:tab/>
        <w:t>The Comptroller General and the chief financial officers of state agencies, departments, and institutions maintaining separate payroll accounts, at the requests of a state employee, may arrange for contributions through payroll deduction to the program.  The State Treasurer is authorized to devise a method whereby private and nonprofit businesses or organization</w:t>
      </w:r>
      <w:r w:rsidR="003454A0">
        <w:rPr>
          <w:u w:color="000000" w:themeColor="text1"/>
        </w:rPr>
        <w:t>s</w:t>
      </w:r>
      <w:r>
        <w:rPr>
          <w:u w:color="000000" w:themeColor="text1"/>
        </w:rPr>
        <w:t xml:space="preserve"> may arrange for employees to contribute through payroll deduction to the program.</w:t>
      </w:r>
      <w:r w:rsidR="00872EF8" w:rsidRPr="00C615EC">
        <w:rPr>
          <w:u w:color="000000" w:themeColor="text1"/>
        </w:rPr>
        <w:t>”</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006F1366">
        <w:rPr>
          <w:u w:color="000000" w:themeColor="text1"/>
        </w:rPr>
        <w:noBreakHyphen/>
      </w:r>
      <w:r w:rsidRPr="00C615EC">
        <w:rPr>
          <w:u w:color="000000" w:themeColor="text1"/>
        </w:rPr>
        <w:t>6</w:t>
      </w:r>
      <w:r w:rsidR="006F1366">
        <w:rPr>
          <w:u w:color="000000" w:themeColor="text1"/>
        </w:rPr>
        <w:noBreakHyphen/>
      </w:r>
      <w:r w:rsidRPr="00C615EC">
        <w:rPr>
          <w:u w:color="000000" w:themeColor="text1"/>
        </w:rPr>
        <w:t>1140 of the 1976 Code</w:t>
      </w:r>
      <w:r w:rsidR="00FD102B">
        <w:rPr>
          <w:u w:color="000000" w:themeColor="text1"/>
        </w:rPr>
        <w:t>, as last amended by Act 134 of 2014,</w:t>
      </w:r>
      <w:r w:rsidRPr="00C615EC">
        <w:rPr>
          <w:u w:color="000000" w:themeColor="text1"/>
        </w:rPr>
        <w:t xml:space="preserve"> is </w:t>
      </w:r>
      <w:r w:rsidR="00FD102B">
        <w:rPr>
          <w:u w:color="000000" w:themeColor="text1"/>
        </w:rPr>
        <w:t xml:space="preserve">further </w:t>
      </w:r>
      <w:r w:rsidRPr="00C615EC">
        <w:rPr>
          <w:u w:color="000000" w:themeColor="text1"/>
        </w:rPr>
        <w:t>amended by adding an appropriately numbered item at the end to read:</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w:t>
      </w:r>
      <w:r w:rsidR="00FD102B" w:rsidRPr="00C615EC">
        <w:rPr>
          <w:u w:color="000000" w:themeColor="text1"/>
        </w:rPr>
        <w:t>qualified withdrawal</w:t>
      </w:r>
      <w:r w:rsidRPr="00C615EC">
        <w:rPr>
          <w:u w:color="000000" w:themeColor="text1"/>
        </w:rPr>
        <w:t xml:space="preserve">.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Pr>
          <w:u w:color="000000" w:themeColor="text1"/>
        </w:rPr>
        <w:t>”</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10 through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280 of the 1976 Code are designated as Article 1, Chapter 5, Title 11 entitled “General Provisions”.  The Code Commissioner is directed to change references from “chapter” to “article” as appropriate to reflect the redesignated provisions.</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637F5"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4D731F" w:rsidRDefault="006F1366" w:rsidP="0034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FDD" w:rsidRDefault="00624FDD" w:rsidP="00624FDD">
      <w:pPr>
        <w:suppressAutoHyphens/>
      </w:pPr>
    </w:p>
    <w:sectPr w:rsidR="00624FDD" w:rsidSect="00624F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EF8" w:rsidRDefault="00872EF8" w:rsidP="009F0C77">
      <w:r>
        <w:separator/>
      </w:r>
    </w:p>
  </w:endnote>
  <w:endnote w:type="continuationSeparator" w:id="0">
    <w:p w:rsidR="00872EF8" w:rsidRDefault="00872E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9DD32-C8AB-4952-85AE-ABB7205DA7C6}"/>
    <w:embedBold r:id="rId2" w:fontKey="{09C6A4E9-E746-409B-854D-90277A9961F3}"/>
  </w:font>
  <w:font w:name="Calibri">
    <w:panose1 w:val="020F0502020204030204"/>
    <w:charset w:val="00"/>
    <w:family w:val="swiss"/>
    <w:pitch w:val="variable"/>
    <w:sig w:usb0="E00002FF" w:usb1="4000ACFF" w:usb2="00000001" w:usb3="00000000" w:csb0="0000019F" w:csb1="00000000"/>
    <w:embedRegular r:id="rId3" w:fontKey="{824AC00C-2E38-4106-8179-2017AE4E1E71}"/>
  </w:font>
  <w:font w:name="Segoe UI">
    <w:panose1 w:val="020B0502040204020203"/>
    <w:charset w:val="00"/>
    <w:family w:val="swiss"/>
    <w:pitch w:val="variable"/>
    <w:sig w:usb0="E10022FF" w:usb1="C000E47F" w:usb2="00000029" w:usb3="00000000" w:csb0="000001DF" w:csb1="00000000"/>
    <w:embedRegular r:id="rId4" w:fontKey="{3CD52A38-3AC1-410A-ABEA-BD4FA370DC74}"/>
  </w:font>
  <w:font w:name="Cambria">
    <w:panose1 w:val="02040503050406030204"/>
    <w:charset w:val="00"/>
    <w:family w:val="roman"/>
    <w:pitch w:val="variable"/>
    <w:sig w:usb0="E00002FF" w:usb1="400004FF" w:usb2="00000000" w:usb3="00000000" w:csb0="0000019F" w:csb1="00000000"/>
    <w:embedRegular r:id="rId5" w:fontKey="{202E4B9C-810E-492D-97F0-E3C4A8637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31F" w:rsidRPr="00624FDD" w:rsidRDefault="00624FDD" w:rsidP="00624FDD">
    <w:pPr>
      <w:pStyle w:val="Footer"/>
      <w:tabs>
        <w:tab w:val="clear" w:pos="4680"/>
        <w:tab w:val="clear" w:pos="9360"/>
        <w:tab w:val="center" w:pos="2995"/>
      </w:tabs>
      <w:spacing w:before="120"/>
    </w:pPr>
    <w:r>
      <w:t>[1050]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EF8" w:rsidRDefault="00872EF8" w:rsidP="009F0C77">
      <w:r>
        <w:separator/>
      </w:r>
    </w:p>
  </w:footnote>
  <w:footnote w:type="continuationSeparator" w:id="0">
    <w:p w:rsidR="00872EF8" w:rsidRDefault="00872E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4SA16"/>
    <w:docVar w:name="CoverBillType" w:val="b"/>
    <w:docVar w:name="docpath" w:val="L:\Council\bills\DKA\3164SA16.DOCX"/>
    <w:docVar w:name="dvBillNumber" w:val="1050"/>
    <w:docVar w:name="dvBillNumberPrefix" w:val="S. "/>
    <w:docVar w:name="dvOriginalBody" w:val="Senate"/>
    <w:docVar w:name="dvSteno" w:val="DKA"/>
    <w:docVar w:name="NameofBody" w:val="s"/>
    <w:docVar w:name="vgroup2" w:val="Council"/>
  </w:docVars>
  <w:rsids>
    <w:rsidRoot w:val="000637F5"/>
    <w:rsid w:val="00026C9A"/>
    <w:rsid w:val="000637F5"/>
    <w:rsid w:val="000965A1"/>
    <w:rsid w:val="000E0135"/>
    <w:rsid w:val="000E1785"/>
    <w:rsid w:val="000F39F2"/>
    <w:rsid w:val="001023A4"/>
    <w:rsid w:val="0010776B"/>
    <w:rsid w:val="00133E66"/>
    <w:rsid w:val="00134ACF"/>
    <w:rsid w:val="00144E15"/>
    <w:rsid w:val="00156449"/>
    <w:rsid w:val="001A4A62"/>
    <w:rsid w:val="001A681E"/>
    <w:rsid w:val="001D08F2"/>
    <w:rsid w:val="002037CA"/>
    <w:rsid w:val="002047A2"/>
    <w:rsid w:val="002321B6"/>
    <w:rsid w:val="0023696B"/>
    <w:rsid w:val="00250967"/>
    <w:rsid w:val="002755EE"/>
    <w:rsid w:val="002759C5"/>
    <w:rsid w:val="00277DEE"/>
    <w:rsid w:val="00280D88"/>
    <w:rsid w:val="00294ABE"/>
    <w:rsid w:val="002A3EB4"/>
    <w:rsid w:val="00325348"/>
    <w:rsid w:val="003454A0"/>
    <w:rsid w:val="00393688"/>
    <w:rsid w:val="003D411E"/>
    <w:rsid w:val="003E3C1E"/>
    <w:rsid w:val="003E6148"/>
    <w:rsid w:val="00400EAA"/>
    <w:rsid w:val="0041760A"/>
    <w:rsid w:val="004203D7"/>
    <w:rsid w:val="004809EE"/>
    <w:rsid w:val="004941C1"/>
    <w:rsid w:val="004C1323"/>
    <w:rsid w:val="004D731F"/>
    <w:rsid w:val="00511EE9"/>
    <w:rsid w:val="00521E00"/>
    <w:rsid w:val="00564777"/>
    <w:rsid w:val="00577C6C"/>
    <w:rsid w:val="0058501B"/>
    <w:rsid w:val="0061228A"/>
    <w:rsid w:val="006215AA"/>
    <w:rsid w:val="00624FDD"/>
    <w:rsid w:val="006340D9"/>
    <w:rsid w:val="00643B8E"/>
    <w:rsid w:val="00665EBC"/>
    <w:rsid w:val="0069470D"/>
    <w:rsid w:val="006A476C"/>
    <w:rsid w:val="006C6A93"/>
    <w:rsid w:val="006E02F9"/>
    <w:rsid w:val="006F1366"/>
    <w:rsid w:val="00753C04"/>
    <w:rsid w:val="00756946"/>
    <w:rsid w:val="00757F80"/>
    <w:rsid w:val="007644C1"/>
    <w:rsid w:val="00771EEC"/>
    <w:rsid w:val="00786819"/>
    <w:rsid w:val="007A325A"/>
    <w:rsid w:val="007C3099"/>
    <w:rsid w:val="007E72BE"/>
    <w:rsid w:val="007F1523"/>
    <w:rsid w:val="007F509E"/>
    <w:rsid w:val="007F5799"/>
    <w:rsid w:val="007F6947"/>
    <w:rsid w:val="00834A12"/>
    <w:rsid w:val="00872729"/>
    <w:rsid w:val="00872EF8"/>
    <w:rsid w:val="008F4429"/>
    <w:rsid w:val="00932670"/>
    <w:rsid w:val="009352BB"/>
    <w:rsid w:val="00990668"/>
    <w:rsid w:val="009B397B"/>
    <w:rsid w:val="009F0C77"/>
    <w:rsid w:val="009F4DD1"/>
    <w:rsid w:val="00A52CD5"/>
    <w:rsid w:val="00A64E80"/>
    <w:rsid w:val="00A741D9"/>
    <w:rsid w:val="00A9741D"/>
    <w:rsid w:val="00AD4B17"/>
    <w:rsid w:val="00B13E1F"/>
    <w:rsid w:val="00B26FA6"/>
    <w:rsid w:val="00B30072"/>
    <w:rsid w:val="00B5511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DBD"/>
    <w:rsid w:val="00D6260D"/>
    <w:rsid w:val="00D6662B"/>
    <w:rsid w:val="00D95E2F"/>
    <w:rsid w:val="00D970A9"/>
    <w:rsid w:val="00DB3AC0"/>
    <w:rsid w:val="00DC6813"/>
    <w:rsid w:val="00DD4880"/>
    <w:rsid w:val="00DE68F0"/>
    <w:rsid w:val="00DF3845"/>
    <w:rsid w:val="00DF7E17"/>
    <w:rsid w:val="00EB00A2"/>
    <w:rsid w:val="00EB1BF3"/>
    <w:rsid w:val="00EF3EEE"/>
    <w:rsid w:val="00F149A7"/>
    <w:rsid w:val="00F50BAF"/>
    <w:rsid w:val="00F52C10"/>
    <w:rsid w:val="00F81FFD"/>
    <w:rsid w:val="00F85228"/>
    <w:rsid w:val="00FB6773"/>
    <w:rsid w:val="00FD102B"/>
    <w:rsid w:val="00FE0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6EC7A-0AD3-4F46-81C7-40F8A43D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44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4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0F9A1-2396-478C-A87A-7702A529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11</Pages>
  <Words>3510</Words>
  <Characters>18530</Characters>
  <Application>Microsoft Office Word</Application>
  <DocSecurity>0</DocSecurity>
  <Lines>429</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1050 Text of Previous Version (Feb. 2, 2016) - South Carolina Legislature Online</dc:title>
  <dc:subject/>
  <dc:creator>sharonpair</dc:creator>
  <cp:keywords/>
  <dc:description/>
  <cp:lastModifiedBy>N Cumfer</cp:lastModifiedBy>
  <cp:revision>2</cp:revision>
  <cp:lastPrinted>2016-02-01T20:08:00Z</cp:lastPrinted>
  <dcterms:created xsi:type="dcterms:W3CDTF">2016-02-02T17:16:00Z</dcterms:created>
  <dcterms:modified xsi:type="dcterms:W3CDTF">2016-02-02T17:16:00Z</dcterms:modified>
</cp:coreProperties>
</file>