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EB6" w:rsidRDefault="00806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A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5AF" w:rsidRDefault="000A75AF" w:rsidP="000A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85 SO AS TO PROVIDE THAT THE SOUTH CAROLINA LAW ENFORCEMENT DIVISION SHALL FURNISH TO THE SOUTH CAROLINA DEPARTMENT OF REVENUE DOCUMENTATION OF ALL CRIMINAL CONVICTIONS, GUILTY PLEAS, AND NOLO CONTENDERE PLEAS WHICH RESULT FROM EVENTS OCCURRING ON THE PREMISES OF BUSINESS ESTABLISHMENTS HOLDING LICENSES TO SELL BEER, WINE, OR LIQUOR.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7A9E" w:rsidRDefault="009A7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A9E" w:rsidRDefault="009A7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5AF" w:rsidRDefault="009A7A9E" w:rsidP="000A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75AF">
        <w:t>Article 1, Chapter 3, Title 23 of the 1976 Code is amended by adding:</w:t>
      </w:r>
    </w:p>
    <w:p w:rsidR="000A75AF" w:rsidRDefault="000A75AF" w:rsidP="000A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5AF" w:rsidRDefault="000A75AF" w:rsidP="000A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85.</w:t>
      </w:r>
      <w:r>
        <w:tab/>
        <w:t>The South Carolina Law Enforcement Division shall furnish to the South Carolina Department of Revenue documentation of all criminal convictions, guilty pleas, and nolo contendere pleas obtained by the division which result from events occurring on the premises of business establishments holding licenses to sell beer, wine, or liquor issued by the department within ten days of the conviction or plea.”</w:t>
      </w:r>
    </w:p>
    <w:p w:rsidR="009A7A9E" w:rsidRDefault="009A7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9E" w:rsidRDefault="009A7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75AF">
        <w:t>2</w:t>
      </w:r>
      <w:r>
        <w:t>.</w:t>
      </w:r>
      <w:r>
        <w:tab/>
        <w:t>This act takes effect upon approval by the Governor.</w:t>
      </w:r>
    </w:p>
    <w:p w:rsidR="00996C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6EB6" w:rsidRDefault="00806EB6" w:rsidP="00806EB6">
      <w:pPr>
        <w:suppressAutoHyphens/>
      </w:pPr>
    </w:p>
    <w:sectPr w:rsidR="00806EB6" w:rsidSect="00806E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A9E" w:rsidRDefault="009A7A9E" w:rsidP="009F0C77">
      <w:r>
        <w:separator/>
      </w:r>
    </w:p>
  </w:endnote>
  <w:endnote w:type="continuationSeparator" w:id="0">
    <w:p w:rsidR="009A7A9E" w:rsidRDefault="009A7A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D9CF90-BF1A-4B73-86A9-872C15E41B25}"/>
    <w:embedBold r:id="rId2" w:fontKey="{B70E3A46-315E-4322-9DEB-C4201E4D0A50}"/>
  </w:font>
  <w:font w:name="Calibri">
    <w:panose1 w:val="020F0502020204030204"/>
    <w:charset w:val="00"/>
    <w:family w:val="swiss"/>
    <w:pitch w:val="variable"/>
    <w:sig w:usb0="E00002FF" w:usb1="4000ACFF" w:usb2="00000001" w:usb3="00000000" w:csb0="0000019F" w:csb1="00000000"/>
    <w:embedRegular r:id="rId3" w:fontKey="{AB9934A7-BE3D-4FCC-989A-BF11F435DE0C}"/>
  </w:font>
  <w:font w:name="Segoe UI">
    <w:panose1 w:val="020B0502040204020203"/>
    <w:charset w:val="00"/>
    <w:family w:val="swiss"/>
    <w:pitch w:val="variable"/>
    <w:sig w:usb0="E10022FF" w:usb1="C000E47F" w:usb2="00000029" w:usb3="00000000" w:csb0="000001DF" w:csb1="00000000"/>
    <w:embedRegular r:id="rId4" w:fontKey="{F9899959-CCA6-46A5-B369-2EF871390DB0}"/>
  </w:font>
  <w:font w:name="Cambria">
    <w:panose1 w:val="02040503050406030204"/>
    <w:charset w:val="00"/>
    <w:family w:val="roman"/>
    <w:pitch w:val="variable"/>
    <w:sig w:usb0="E00002FF" w:usb1="400004FF" w:usb2="00000000" w:usb3="00000000" w:csb0="0000019F" w:csb1="00000000"/>
    <w:embedRegular r:id="rId5" w:fontKey="{8360AEF3-EC28-4560-9D06-61639A3898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CA9" w:rsidRPr="00806EB6" w:rsidRDefault="00806EB6" w:rsidP="00806EB6">
    <w:pPr>
      <w:pStyle w:val="Footer"/>
      <w:tabs>
        <w:tab w:val="clear" w:pos="4680"/>
        <w:tab w:val="clear" w:pos="9360"/>
        <w:tab w:val="center" w:pos="2995"/>
      </w:tabs>
      <w:spacing w:before="120"/>
    </w:pPr>
    <w:r>
      <w:t>[1139]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A9E" w:rsidRDefault="009A7A9E" w:rsidP="009F0C77">
      <w:r>
        <w:separator/>
      </w:r>
    </w:p>
  </w:footnote>
  <w:footnote w:type="continuationSeparator" w:id="0">
    <w:p w:rsidR="009A7A9E" w:rsidRDefault="009A7A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74JH16"/>
    <w:docVar w:name="CoverBillType" w:val="b"/>
    <w:docVar w:name="docpath" w:val="L:\Council\bills\DKA\3174JH16.DOCX"/>
    <w:docVar w:name="dvBillNumber" w:val="1139"/>
    <w:docVar w:name="dvBillNumberPrefix" w:val="S. "/>
    <w:docVar w:name="dvOriginalBody" w:val="Senate"/>
    <w:docVar w:name="dvSteno" w:val="DKA"/>
    <w:docVar w:name="NameofBody" w:val="s"/>
    <w:docVar w:name="vgroup2" w:val="Council"/>
  </w:docVars>
  <w:rsids>
    <w:rsidRoot w:val="009A7A9E"/>
    <w:rsid w:val="00026C9A"/>
    <w:rsid w:val="000965A1"/>
    <w:rsid w:val="000A75A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6EB6"/>
    <w:rsid w:val="00834A12"/>
    <w:rsid w:val="00872729"/>
    <w:rsid w:val="008F4429"/>
    <w:rsid w:val="00932670"/>
    <w:rsid w:val="009352BB"/>
    <w:rsid w:val="00990668"/>
    <w:rsid w:val="00996CA9"/>
    <w:rsid w:val="009A7A9E"/>
    <w:rsid w:val="009B397B"/>
    <w:rsid w:val="009F0C77"/>
    <w:rsid w:val="009F4DD1"/>
    <w:rsid w:val="00A64E80"/>
    <w:rsid w:val="00A741D9"/>
    <w:rsid w:val="00A9741D"/>
    <w:rsid w:val="00AD4B17"/>
    <w:rsid w:val="00B26FA6"/>
    <w:rsid w:val="00B658C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062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C3F090-8AEB-4A1A-8EB4-24ED2969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06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6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0340B-70D0-4B1F-BA24-CEBCEC76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1</Pages>
  <Words>171</Words>
  <Characters>895</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1139 Text of Previous Version (Mar. 2, 2016) - South Carolina Legislature Online</dc:title>
  <dc:subject/>
  <dc:creator>sharonpair</dc:creator>
  <cp:keywords/>
  <dc:description/>
  <cp:lastModifiedBy>N Cumfer</cp:lastModifiedBy>
  <cp:revision>2</cp:revision>
  <cp:lastPrinted>2016-03-01T15:10:00Z</cp:lastPrinted>
  <dcterms:created xsi:type="dcterms:W3CDTF">2016-03-02T16:02:00Z</dcterms:created>
  <dcterms:modified xsi:type="dcterms:W3CDTF">2016-03-02T16:02:00Z</dcterms:modified>
</cp:coreProperties>
</file>