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F5F" w:rsidRPr="00522CE0" w:rsidRDefault="00286F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64C6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74F16" w:rsidRPr="000D6AED" w:rsidRDefault="004E4276" w:rsidP="00674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w:t>
      </w:r>
      <w:r>
        <w:rPr>
          <w:color w:val="000000" w:themeColor="text1"/>
          <w:u w:color="000000" w:themeColor="text1"/>
        </w:rPr>
        <w:t xml:space="preserve"> OF THE 1976 CODE</w:t>
      </w:r>
      <w:r w:rsidRPr="000D6AED">
        <w:rPr>
          <w:color w:val="000000" w:themeColor="text1"/>
          <w:u w:color="000000" w:themeColor="text1"/>
        </w:rPr>
        <w:t xml:space="preserve">, RELATING TO PERMITS REQUIRED FOR COASTAL ZONE CRITICAL AREAS, TO </w:t>
      </w:r>
      <w:r>
        <w:rPr>
          <w:color w:val="000000" w:themeColor="text1"/>
          <w:u w:color="000000" w:themeColor="text1"/>
        </w:rPr>
        <w:t>ALLOW FOR CERTAIN ADDITIONAL TECHNOLOGIES, METHODOLOGIES, OR STRUCTURES WITH REGARD TO PROTECTING BEACH AND DUNE CRITICAL AREAS WHEN AN</w:t>
      </w:r>
      <w:r w:rsidRPr="000D6AED">
        <w:rPr>
          <w:color w:val="000000" w:themeColor="text1"/>
          <w:u w:color="000000" w:themeColor="text1"/>
        </w:rPr>
        <w:t xml:space="preserve"> EMERGENCY ORDER </w:t>
      </w:r>
      <w:r>
        <w:rPr>
          <w:color w:val="000000" w:themeColor="text1"/>
          <w:u w:color="000000" w:themeColor="text1"/>
        </w:rPr>
        <w:t>IS ISSUED</w:t>
      </w:r>
      <w:r w:rsidRPr="000D6AED">
        <w:rPr>
          <w:color w:val="000000" w:themeColor="text1"/>
          <w:u w:color="000000" w:themeColor="text1"/>
        </w:rPr>
        <w:t xml:space="preserve"> BY APPOINTED OFFICIALS OF COUNTIES AND MUNICIPALITIES;</w:t>
      </w:r>
      <w:r>
        <w:rPr>
          <w:color w:val="000000" w:themeColor="text1"/>
          <w:u w:color="000000" w:themeColor="text1"/>
        </w:rPr>
        <w:t xml:space="preserve"> </w:t>
      </w:r>
      <w:r w:rsidRPr="000D6AED">
        <w:rPr>
          <w:color w:val="000000" w:themeColor="text1"/>
          <w:u w:color="000000" w:themeColor="text1"/>
        </w:rPr>
        <w:t>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TO PROHIBIT THE SEAWARD MOVEMENT OF THE BASELINE AFTER JULY 1, 20</w:t>
      </w:r>
      <w:r>
        <w:rPr>
          <w:color w:val="000000" w:themeColor="text1"/>
          <w:u w:color="000000" w:themeColor="text1"/>
        </w:rPr>
        <w:t>15</w:t>
      </w:r>
      <w:r w:rsidRPr="000D6AED">
        <w:rPr>
          <w:color w:val="000000" w:themeColor="text1"/>
          <w:u w:color="000000" w:themeColor="text1"/>
        </w:rPr>
        <w:t>, AND TO ELIMINATE THE RIGHT OF LOCAL GOVERNMENTS AND LANDOWNERS TO PETITION THE ADMINISTRATIVE LAW COURT TO MOVE THE BASELINE SEAWARD UPON COMPLETION OF A BEACH RENOURISHMENT PROJECT; TO AMEND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 xml:space="preserve">290, TO </w:t>
      </w:r>
      <w:r>
        <w:rPr>
          <w:color w:val="000000" w:themeColor="text1"/>
          <w:u w:color="000000" w:themeColor="text1"/>
        </w:rPr>
        <w:t>NARROW</w:t>
      </w:r>
      <w:r w:rsidRPr="000D6AED">
        <w:rPr>
          <w:color w:val="000000" w:themeColor="text1"/>
          <w:u w:color="000000" w:themeColor="text1"/>
        </w:rPr>
        <w:t xml:space="preserve"> THE EXCEPTION OF GOLF COURSES FROM A PERMIT REQUIREMENT</w:t>
      </w:r>
      <w:r>
        <w:rPr>
          <w:color w:val="000000" w:themeColor="text1"/>
          <w:u w:color="000000" w:themeColor="text1"/>
        </w:rPr>
        <w:t xml:space="preserve"> TO REPAIR AND MAINTENANCE OF EXISTING GOLF COURSES, TO PROVIDE FOR AN EXEMPTION FOR SANDFENCING, REVEGITATION OF DUNES, MINOR BEACH RENOURISHMENT, AND DUNE CONSTRUCTION; AND </w:t>
      </w:r>
      <w:r>
        <w:t xml:space="preserve">TO AUTHORIZE THE DEPARTMENT OF HEALTH AND ENVIRONMENTAL CONTROL TO APPROVE REPAIRS TO </w:t>
      </w:r>
      <w:r>
        <w:rPr>
          <w:bCs/>
          <w:iCs/>
        </w:rPr>
        <w:t xml:space="preserve">CERTAIN EROSION CONTROL DEVICES WHICH WOULD OTHERWISE BE PROHIBITED, TO PROVIDE FOR THE CIRCUMSTANCES UNDER WHICH REPAIRS MAY BE MADE; TO AMEND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w:t>
      </w:r>
      <w:r>
        <w:rPr>
          <w:color w:val="000000" w:themeColor="text1"/>
          <w:u w:color="000000" w:themeColor="text1"/>
        </w:rPr>
        <w:t xml:space="preserve"> BY ADDING A SUBSECTION TO PROVIDE THAT THE DEPARTMENT OF HEALTH AND ENVIRONMENTAL CONTROL MAY APPROVE EROSION CONTROL DEVICES NOT PROVIDED FOR IN THIS </w:t>
      </w:r>
      <w:r>
        <w:rPr>
          <w:color w:val="000000" w:themeColor="text1"/>
          <w:u w:color="000000" w:themeColor="text1"/>
        </w:rPr>
        <w:lastRenderedPageBreak/>
        <w:t xml:space="preserve">CHAPTER IF THE BOARD DETERMINES THAT </w:t>
      </w:r>
      <w:r w:rsidR="003E3CA5">
        <w:rPr>
          <w:color w:val="000000" w:themeColor="text1"/>
          <w:u w:color="000000" w:themeColor="text1"/>
        </w:rPr>
        <w:t>A</w:t>
      </w:r>
      <w:r>
        <w:rPr>
          <w:color w:val="000000" w:themeColor="text1"/>
          <w:u w:color="000000" w:themeColor="text1"/>
        </w:rPr>
        <w:t xml:space="preserve"> DEVICE WILL BE SUCCESSFUL WITH REGARDS TO EROSION CONTROL;</w:t>
      </w:r>
      <w:r>
        <w:rPr>
          <w:bCs/>
          <w:iCs/>
        </w:rPr>
        <w:t xml:space="preserve"> AND TO REPEAL </w:t>
      </w:r>
      <w:r w:rsidRPr="000D6AED">
        <w:rPr>
          <w:color w:val="000000" w:themeColor="text1"/>
          <w:u w:color="000000" w:themeColor="text1"/>
        </w:rPr>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D6AED">
        <w:rPr>
          <w:u w:color="000000" w:themeColor="text1"/>
        </w:rPr>
        <w:t>SECTION</w:t>
      </w:r>
      <w:r w:rsidRPr="000D6AED">
        <w:rPr>
          <w:u w:color="000000" w:themeColor="text1"/>
        </w:rPr>
        <w:tab/>
        <w:t>1.</w:t>
      </w:r>
      <w:r w:rsidRPr="000D6AED">
        <w:rPr>
          <w:u w:color="000000" w:themeColor="text1"/>
        </w:rPr>
        <w:tab/>
        <w:t>Section 48</w:t>
      </w:r>
      <w:r w:rsidR="003E1A0C">
        <w:rPr>
          <w:u w:color="000000" w:themeColor="text1"/>
        </w:rPr>
        <w:noBreakHyphen/>
      </w:r>
      <w:r w:rsidRPr="000D6AED">
        <w:rPr>
          <w:u w:color="000000" w:themeColor="text1"/>
        </w:rPr>
        <w:t>39</w:t>
      </w:r>
      <w:r w:rsidR="003E1A0C">
        <w:rPr>
          <w:u w:color="000000" w:themeColor="text1"/>
        </w:rPr>
        <w:noBreakHyphen/>
      </w:r>
      <w:r w:rsidRPr="000D6AED">
        <w:rPr>
          <w:u w:color="000000" w:themeColor="text1"/>
        </w:rPr>
        <w:t>130(D)(1)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rPr>
          <w:u w:color="000000" w:themeColor="text1"/>
        </w:rPr>
        <w:tab/>
        <w:t>“</w:t>
      </w:r>
      <w:r w:rsidR="00674F16">
        <w:rPr>
          <w:u w:color="000000" w:themeColor="text1"/>
        </w:rPr>
        <w:t>(D)</w:t>
      </w:r>
      <w:r w:rsidRPr="000D6AED">
        <w:rPr>
          <w:u w:color="000000" w:themeColor="text1"/>
        </w:rPr>
        <w:t>(1)</w:t>
      </w:r>
      <w:r w:rsidRPr="000D6AED">
        <w:rPr>
          <w:u w:color="000000" w:themeColor="text1"/>
        </w:rPr>
        <w:tab/>
        <w:t>The accomplishment of emergency orders of an appointed official of a county or municipality or of the State,</w:t>
      </w:r>
      <w:r w:rsidRPr="00104B3E">
        <w:rPr>
          <w:u w:color="000000" w:themeColor="text1"/>
        </w:rPr>
        <w:t xml:space="preserve"> </w:t>
      </w:r>
      <w:r w:rsidRPr="000D6AED">
        <w:rPr>
          <w:u w:color="000000" w:themeColor="text1"/>
        </w:rPr>
        <w:t xml:space="preserve">acting to protect the public health and safety, upon notification to the department. However, with regard to the </w:t>
      </w:r>
      <w:r w:rsidRPr="000D6AED">
        <w:rPr>
          <w:strike/>
          <w:u w:color="000000" w:themeColor="text1"/>
        </w:rPr>
        <w:t>beach/dune</w:t>
      </w:r>
      <w:r w:rsidRPr="000D6AED">
        <w:rPr>
          <w:u w:color="000000" w:themeColor="text1"/>
        </w:rPr>
        <w:t xml:space="preserve"> </w:t>
      </w:r>
      <w:r w:rsidRPr="000D6AED">
        <w:rPr>
          <w:u w:val="single" w:color="000000" w:themeColor="text1"/>
        </w:rPr>
        <w:t>beach and dune</w:t>
      </w:r>
      <w:r w:rsidRPr="000D6AED">
        <w:rPr>
          <w:u w:color="000000" w:themeColor="text1"/>
        </w:rPr>
        <w:t xml:space="preserve"> critical area, </w:t>
      </w:r>
      <w:r w:rsidRPr="000D6AED">
        <w:rPr>
          <w:strike/>
          <w:u w:color="000000" w:themeColor="text1"/>
        </w:rPr>
        <w:t>only the use of sandbags, sandscraping, or renourishment, or a combination of them</w:t>
      </w:r>
      <w:r w:rsidRPr="000D6AED">
        <w:rPr>
          <w:u w:color="000000" w:themeColor="text1"/>
        </w:rPr>
        <w:t xml:space="preserve"> </w:t>
      </w:r>
      <w:r w:rsidRPr="000D6AED">
        <w:rPr>
          <w:u w:val="single"/>
        </w:rPr>
        <w:t>the following techniques</w:t>
      </w:r>
      <w:r w:rsidRPr="000D6AED">
        <w:rPr>
          <w:u w:color="000000" w:themeColor="text1"/>
        </w:rPr>
        <w:t xml:space="preserve">, in accordance with guidelines provided by the department </w:t>
      </w:r>
      <w:r w:rsidRPr="000D6AED">
        <w:rPr>
          <w:strike/>
          <w:u w:color="000000" w:themeColor="text1"/>
        </w:rPr>
        <w:t>is</w:t>
      </w:r>
      <w:r w:rsidRPr="000D6AED">
        <w:rPr>
          <w:u w:color="000000" w:themeColor="text1"/>
        </w:rPr>
        <w:t xml:space="preserve"> </w:t>
      </w:r>
      <w:r w:rsidRPr="000D6AED">
        <w:rPr>
          <w:u w:val="single" w:color="000000" w:themeColor="text1"/>
        </w:rPr>
        <w:t>are</w:t>
      </w:r>
      <w:r w:rsidRPr="000D6AED">
        <w:rPr>
          <w:u w:color="000000" w:themeColor="text1"/>
        </w:rPr>
        <w:t xml:space="preserve"> allowed pursuant to this item</w:t>
      </w:r>
      <w:r w:rsidRPr="000D6AED">
        <w:rPr>
          <w:strike/>
          <w:u w:color="000000" w:themeColor="text1"/>
        </w:rPr>
        <w:t>.</w:t>
      </w:r>
      <w:r w:rsidRPr="000D6AED">
        <w:rPr>
          <w:u w:val="single"/>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(a)</w:t>
      </w:r>
      <w:r w:rsidRPr="000D6AED">
        <w:tab/>
      </w:r>
      <w:r w:rsidRPr="000D6AED">
        <w:rPr>
          <w:u w:val="single"/>
        </w:rPr>
        <w:t>sandbags, provided that a bond is supplied to reasonably estimate and cover the cost of removal;</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0D6AED">
        <w:tab/>
      </w:r>
      <w:r w:rsidRPr="000D6AED">
        <w:tab/>
      </w:r>
      <w:r w:rsidRPr="000D6AED">
        <w:rPr>
          <w:u w:val="single"/>
        </w:rPr>
        <w:t>(b)</w:t>
      </w:r>
      <w:r w:rsidRPr="000D6AED">
        <w:tab/>
      </w:r>
      <w:r w:rsidRPr="000D6AED">
        <w:rPr>
          <w:u w:val="single"/>
        </w:rPr>
        <w:t>sand scraping;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(c)</w:t>
      </w:r>
      <w:r w:rsidRPr="000D6AED">
        <w:tab/>
      </w:r>
      <w:r w:rsidRPr="000D6AED">
        <w:rPr>
          <w:u w:val="single"/>
        </w:rPr>
        <w:t>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D6AED">
        <w:tab/>
      </w:r>
      <w:r w:rsidRPr="000D6AED">
        <w:tab/>
      </w:r>
      <w:r w:rsidRPr="000D6AED">
        <w:rPr>
          <w:u w:val="single"/>
        </w:rPr>
        <w:t>(d)</w:t>
      </w:r>
      <w:r w:rsidRPr="000D6AED">
        <w:tab/>
      </w:r>
      <w:r w:rsidRPr="000D6AED">
        <w:rPr>
          <w:u w:val="single"/>
        </w:rPr>
        <w:t xml:space="preserve">any other technology, methodology, or structure allowed by the board or the Office of Ocean and Coastal Resource Management pursuant to </w:t>
      </w:r>
      <w:r>
        <w:rPr>
          <w:u w:val="single"/>
        </w:rPr>
        <w:t xml:space="preserve">Section </w:t>
      </w:r>
      <w:r w:rsidRPr="000D6AED">
        <w:rPr>
          <w:u w:val="single"/>
        </w:rPr>
        <w:t>48</w:t>
      </w:r>
      <w:r w:rsidR="003E1A0C">
        <w:rPr>
          <w:u w:val="single"/>
        </w:rPr>
        <w:noBreakHyphen/>
      </w:r>
      <w:r w:rsidRPr="000D6AED">
        <w:rPr>
          <w:u w:val="single"/>
        </w:rPr>
        <w:t>39</w:t>
      </w:r>
      <w:r w:rsidR="003E1A0C">
        <w:rPr>
          <w:u w:val="single"/>
        </w:rPr>
        <w:noBreakHyphen/>
      </w:r>
      <w:r w:rsidRPr="000D6AED">
        <w:rPr>
          <w:u w:val="single"/>
        </w:rPr>
        <w:t>320(C), provided that a bond is supplied to reasonably estimate and cover the cost of removal; 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0D6AED">
        <w:tab/>
      </w:r>
      <w:r w:rsidRPr="000D6AED">
        <w:tab/>
      </w:r>
      <w:r w:rsidRPr="000D6AED">
        <w:rPr>
          <w:u w:val="single"/>
        </w:rPr>
        <w:t>(e)</w:t>
      </w:r>
      <w:r w:rsidRPr="000D6AED">
        <w:tab/>
      </w:r>
      <w:r w:rsidRPr="000D6AED">
        <w:rPr>
          <w:u w:val="single"/>
        </w:rPr>
        <w:t>a combination of these techniques.</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2</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280.</w:t>
      </w:r>
      <w:r w:rsidRPr="000D6AED">
        <w:rPr>
          <w:color w:val="000000" w:themeColor="text1"/>
          <w:u w:color="000000" w:themeColor="text1"/>
        </w:rPr>
        <w:tab/>
      </w:r>
      <w:r w:rsidRPr="00546741">
        <w:rPr>
          <w:u w:color="000000" w:themeColor="text1"/>
        </w:rPr>
        <w:t>(A)</w:t>
      </w:r>
      <w:r w:rsidRPr="00546741">
        <w:rPr>
          <w:u w:color="000000" w:themeColor="text1"/>
        </w:rPr>
        <w:tab/>
        <w:t>A forty</w:t>
      </w:r>
      <w:r w:rsidR="003E1A0C">
        <w:rPr>
          <w:u w:color="000000" w:themeColor="text1"/>
        </w:rPr>
        <w:noBreakHyphen/>
      </w:r>
      <w:r w:rsidRPr="00546741">
        <w:rPr>
          <w:u w:color="000000" w:themeColor="text1"/>
        </w:rPr>
        <w:t xml:space="preserve">year policy of retreat from the shoreline is established. The department </w:t>
      </w:r>
      <w:r w:rsidRPr="0061561E">
        <w:rPr>
          <w:u w:color="000000" w:themeColor="text1"/>
        </w:rPr>
        <w:t>must</w:t>
      </w:r>
      <w:r w:rsidRPr="00546741">
        <w:rPr>
          <w:u w:color="000000" w:themeColor="text1"/>
        </w:rPr>
        <w:t xml:space="preserve"> implement this policy and </w:t>
      </w:r>
      <w:r w:rsidRPr="00546741">
        <w:rPr>
          <w:strike/>
          <w:u w:color="000000" w:themeColor="text1"/>
        </w:rPr>
        <w:t>must</w:t>
      </w:r>
      <w:r w:rsidRPr="00546741">
        <w:rPr>
          <w:u w:color="000000" w:themeColor="text1"/>
        </w:rPr>
        <w:t xml:space="preserve"> utilize the best available scientific and historical data in the implementation. The department </w:t>
      </w:r>
      <w:r w:rsidRPr="0061561E">
        <w:rPr>
          <w:u w:color="000000" w:themeColor="text1"/>
        </w:rPr>
        <w:t>must</w:t>
      </w:r>
      <w:r w:rsidRPr="00546741">
        <w:rPr>
          <w:u w:color="000000" w:themeColor="text1"/>
        </w:rPr>
        <w:t xml:space="preserve"> establish a baseline </w:t>
      </w:r>
      <w:r w:rsidRPr="00546741">
        <w:rPr>
          <w:strike/>
          <w:u w:color="000000" w:themeColor="text1"/>
        </w:rPr>
        <w:t>which</w:t>
      </w:r>
      <w:r w:rsidRPr="00546741">
        <w:rPr>
          <w:u w:color="000000" w:themeColor="text1"/>
        </w:rPr>
        <w:t xml:space="preserve"> </w:t>
      </w:r>
      <w:r w:rsidRPr="00546741">
        <w:rPr>
          <w:u w:val="single" w:color="000000" w:themeColor="text1"/>
        </w:rPr>
        <w:t>that</w:t>
      </w:r>
      <w:r w:rsidRPr="00546741">
        <w:rPr>
          <w:u w:color="000000" w:themeColor="text1"/>
        </w:rPr>
        <w:t xml:space="preserve"> parallels the shoreline for each standard erosion zone and each inlet erosion zone. </w:t>
      </w:r>
      <w:r w:rsidRPr="00546741">
        <w:rPr>
          <w:u w:val="single" w:color="000000" w:themeColor="text1"/>
        </w:rPr>
        <w:t>Subject to Section 48</w:t>
      </w:r>
      <w:r w:rsidR="003E1A0C">
        <w:rPr>
          <w:u w:val="single" w:color="000000" w:themeColor="text1"/>
        </w:rPr>
        <w:noBreakHyphen/>
      </w:r>
      <w:r w:rsidRPr="00546741">
        <w:rPr>
          <w:u w:val="single" w:color="000000" w:themeColor="text1"/>
        </w:rPr>
        <w:t>39</w:t>
      </w:r>
      <w:r w:rsidR="003E1A0C">
        <w:rPr>
          <w:u w:val="single" w:color="000000" w:themeColor="text1"/>
        </w:rPr>
        <w:noBreakHyphen/>
      </w:r>
      <w:r w:rsidRPr="00546741">
        <w:rPr>
          <w:u w:val="single" w:color="000000" w:themeColor="text1"/>
        </w:rPr>
        <w:t xml:space="preserve">290(D), the baseline established pursuant to this section must not move seaward from its position on July 1, </w:t>
      </w:r>
      <w:r w:rsidR="004E4276">
        <w:rPr>
          <w:u w:val="single" w:color="000000" w:themeColor="text1"/>
        </w:rPr>
        <w:t>2015</w:t>
      </w:r>
      <w:r w:rsidRPr="00546741">
        <w:rPr>
          <w:u w:val="single"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The baseline for each standard erosion zone is established at the location of the crest of the primary oceanfront sand dune in that zone. In standard erosion zones in which </w:t>
      </w:r>
      <w:r w:rsidRPr="000D6AED">
        <w:rPr>
          <w:color w:val="000000" w:themeColor="text1"/>
          <w:u w:color="000000" w:themeColor="text1"/>
        </w:rPr>
        <w:lastRenderedPageBreak/>
        <w:t>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0D6AED">
        <w:rPr>
          <w:strike/>
          <w:color w:val="000000" w:themeColor="text1"/>
          <w:u w:color="000000" w:themeColor="text1"/>
        </w:rPr>
        <w:t>among other factors, 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w:t>
      </w:r>
      <w:r w:rsidRPr="000D6AED">
        <w:rPr>
          <w:color w:val="000000" w:themeColor="text1"/>
          <w:u w:val="single" w:color="000000" w:themeColor="text1"/>
        </w:rPr>
        <w:t>, among other factors</w:t>
      </w:r>
      <w:r w:rsidRPr="000D6AED">
        <w:rPr>
          <w:color w:val="000000" w:themeColor="text1"/>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strike/>
          <w:color w:val="000000" w:themeColor="text1"/>
          <w:u w:color="000000" w:themeColor="text1"/>
        </w:rPr>
        <w:t>(4)</w:t>
      </w:r>
      <w:r w:rsidRPr="000D6AED">
        <w:rPr>
          <w:color w:val="000000" w:themeColor="text1"/>
          <w:u w:color="000000" w:themeColor="text1"/>
        </w:rPr>
        <w:tab/>
      </w:r>
      <w:r w:rsidRPr="000D6AED">
        <w:rPr>
          <w:strike/>
          <w:color w:val="000000" w:themeColor="text1"/>
          <w:u w:color="000000" w:themeColor="text1"/>
        </w:rPr>
        <w:t>Notwithstanding any other provision of this section, where a department</w:t>
      </w:r>
      <w:r w:rsidR="003E1A0C">
        <w:rPr>
          <w:strike/>
          <w:color w:val="000000" w:themeColor="text1"/>
          <w:u w:color="000000" w:themeColor="text1"/>
        </w:rPr>
        <w:noBreakHyphen/>
      </w:r>
      <w:r w:rsidRPr="000D6AED">
        <w:rPr>
          <w:strike/>
          <w:color w:val="000000" w:themeColor="text1"/>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3E1A0C">
        <w:rPr>
          <w:strike/>
          <w:color w:val="000000" w:themeColor="text1"/>
          <w:u w:color="000000" w:themeColor="text1"/>
        </w:rPr>
        <w:noBreakHyphen/>
      </w:r>
      <w:r w:rsidRPr="000D6AED">
        <w:rPr>
          <w:strike/>
          <w:color w:val="000000" w:themeColor="text1"/>
          <w:u w:color="000000" w:themeColor="text1"/>
        </w:rPr>
        <w:t>39</w:t>
      </w:r>
      <w:r w:rsidR="003E1A0C">
        <w:rPr>
          <w:strike/>
          <w:color w:val="000000" w:themeColor="text1"/>
          <w:u w:color="000000" w:themeColor="text1"/>
        </w:rPr>
        <w:noBreakHyphen/>
      </w:r>
      <w:r w:rsidRPr="000D6AED">
        <w:rPr>
          <w:strike/>
          <w:color w:val="000000" w:themeColor="text1"/>
          <w:u w:color="000000" w:themeColor="text1"/>
        </w:rPr>
        <w:t>280(A)(1) by showing that the beach has been stabilized by department</w:t>
      </w:r>
      <w:r w:rsidR="003E1A0C">
        <w:rPr>
          <w:strike/>
          <w:color w:val="000000" w:themeColor="text1"/>
          <w:u w:color="000000" w:themeColor="text1"/>
        </w:rPr>
        <w:noBreakHyphen/>
      </w:r>
      <w:r w:rsidRPr="000D6AED">
        <w:rPr>
          <w:strike/>
          <w:color w:val="000000" w:themeColor="text1"/>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w:t>
      </w:r>
      <w:r w:rsidR="00AF0E46">
        <w:rPr>
          <w:strike/>
          <w:color w:val="000000" w:themeColor="text1"/>
          <w:u w:color="000000" w:themeColor="text1"/>
        </w:rPr>
        <w:t>ide for the foreseeable future.</w:t>
      </w:r>
      <w:r w:rsidRPr="000D6AED">
        <w:rPr>
          <w:strike/>
          <w:color w:val="000000" w:themeColor="text1"/>
          <w:u w:color="000000" w:themeColor="text1"/>
        </w:rPr>
        <w:t xml:space="preserv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w:t>
      </w:r>
      <w:r w:rsidR="00AF0E46">
        <w:rPr>
          <w:strike/>
          <w:color w:val="000000" w:themeColor="text1"/>
          <w:u w:color="000000" w:themeColor="text1"/>
        </w:rPr>
        <w:t xml:space="preserve">etermined by the department. </w:t>
      </w:r>
      <w:r w:rsidRPr="000D6AED">
        <w:rPr>
          <w:strike/>
          <w:color w:val="000000" w:themeColor="text1"/>
          <w:u w:color="000000" w:themeColor="text1"/>
        </w:rPr>
        <w:t xml:space="preserve">If the beach nourishment fails to stabilize the beach after a reasonable period of time, the department must move the baseline landward to the primary oceanfront sand dune as determined pursuant to items (1), (2), and (3) </w:t>
      </w:r>
      <w:r w:rsidR="00AF0E46">
        <w:rPr>
          <w:strike/>
          <w:color w:val="000000" w:themeColor="text1"/>
          <w:u w:color="000000" w:themeColor="text1"/>
        </w:rPr>
        <w:t xml:space="preserve">for that section of the beach. </w:t>
      </w:r>
      <w:r w:rsidRPr="000D6AED">
        <w:rPr>
          <w:strike/>
          <w:color w:val="000000" w:themeColor="text1"/>
          <w:u w:color="000000" w:themeColor="text1"/>
        </w:rPr>
        <w:t>Any appeal of an administrative law judge</w:t>
      </w:r>
      <w:r w:rsidR="003E1A0C" w:rsidRPr="003E1A0C">
        <w:rPr>
          <w:strike/>
          <w:color w:val="000000" w:themeColor="text1"/>
          <w:u w:color="000000" w:themeColor="text1"/>
        </w:rPr>
        <w:t>’</w:t>
      </w:r>
      <w:r w:rsidRPr="000D6AED">
        <w:rPr>
          <w:strike/>
          <w:color w:val="000000" w:themeColor="text1"/>
          <w:u w:color="000000" w:themeColor="text1"/>
        </w:rPr>
        <w:t>s decision under this section may be made pur</w:t>
      </w:r>
      <w:r w:rsidR="00AF0E46">
        <w:rPr>
          <w:strike/>
          <w:color w:val="000000" w:themeColor="text1"/>
          <w:u w:color="000000" w:themeColor="text1"/>
        </w:rPr>
        <w:t>suant to Title 23 of Chapter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(B)</w:t>
      </w:r>
      <w:r w:rsidRPr="000D6AED">
        <w:rPr>
          <w:color w:val="000000" w:themeColor="text1"/>
          <w:u w:color="000000" w:themeColor="text1"/>
        </w:rPr>
        <w:tab/>
        <w:t xml:space="preserve">To implement the retreat policy provided for in subsection (A), a setback line must be established landward of the baseline a distance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546741">
        <w:rPr>
          <w:u w:color="000000" w:themeColor="text1"/>
        </w:rPr>
        <w:t>(C)</w:t>
      </w:r>
      <w:r w:rsidRPr="00546741">
        <w:rPr>
          <w:u w:color="000000" w:themeColor="text1"/>
        </w:rPr>
        <w:tab/>
        <w:t xml:space="preserve">The department, before July 3, 1991, </w:t>
      </w:r>
      <w:r w:rsidRPr="0061561E">
        <w:rPr>
          <w:u w:color="000000" w:themeColor="text1"/>
        </w:rPr>
        <w:t>must</w:t>
      </w:r>
      <w:r w:rsidRPr="00546741">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546741">
        <w:rPr>
          <w:u w:val="single" w:color="000000" w:themeColor="text1"/>
        </w:rPr>
        <w:t>Nothing in this section allows the seaward movement of</w:t>
      </w:r>
      <w:r w:rsidR="00674F16">
        <w:rPr>
          <w:u w:val="single" w:color="000000" w:themeColor="text1"/>
        </w:rPr>
        <w:t xml:space="preserve"> the baseline after July 1, 20</w:t>
      </w:r>
      <w:r w:rsidR="004E4276">
        <w:rPr>
          <w:u w:val="single" w:color="000000" w:themeColor="text1"/>
        </w:rPr>
        <w:t>15</w:t>
      </w:r>
      <w:r w:rsidRPr="00546741">
        <w:rPr>
          <w:u w:val="single" w:color="000000" w:themeColor="text1"/>
        </w:rPr>
        <w:t>.</w:t>
      </w:r>
      <w:r w:rsidRPr="00546741">
        <w:rPr>
          <w:u w:color="000000" w:themeColor="text1"/>
        </w:rPr>
        <w:t xml:space="preserve"> In the establishment and revision of the baseline and setback line, the department </w:t>
      </w:r>
      <w:r w:rsidRPr="0061561E">
        <w:rPr>
          <w:u w:color="000000" w:themeColor="text1"/>
        </w:rPr>
        <w:t>must</w:t>
      </w:r>
      <w:r w:rsidRPr="00546741">
        <w:rPr>
          <w:u w:color="000000" w:themeColor="text1"/>
        </w:rPr>
        <w:t xml:space="preserve"> transmit and otherwise make readily available to the public all information upon which its decisions are based for the establishment of the final baseline and setback line. The department </w:t>
      </w:r>
      <w:r w:rsidRPr="0061561E">
        <w:rPr>
          <w:u w:color="000000" w:themeColor="text1"/>
        </w:rPr>
        <w:t>must</w:t>
      </w:r>
      <w:r w:rsidRPr="00546741">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(D)</w:t>
      </w:r>
      <w:r w:rsidRPr="000D6AED">
        <w:rPr>
          <w:color w:val="000000" w:themeColor="text1"/>
          <w:u w:color="000000" w:themeColor="text1"/>
        </w:rPr>
        <w:tab/>
        <w:t xml:space="preserve">In order to locate the baseline and the setback line </w:t>
      </w:r>
      <w:r w:rsidRPr="000D6AED">
        <w:rPr>
          <w:color w:val="000000" w:themeColor="text1"/>
          <w:u w:val="single" w:color="000000" w:themeColor="text1"/>
        </w:rPr>
        <w:t>pursuant to subsections (A), (B), and (C)</w:t>
      </w:r>
      <w:r w:rsidRPr="000D6AED">
        <w:rPr>
          <w:color w:val="000000" w:themeColor="text1"/>
          <w:u w:color="000000" w:themeColor="text1"/>
        </w:rPr>
        <w:t xml:space="preserve">,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establish monumented and controlled survey points in each county fronting the Atlantic Ocean.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3E1A0C">
        <w:rPr>
          <w:color w:val="000000" w:themeColor="text1"/>
          <w:u w:color="000000" w:themeColor="text1"/>
        </w:rPr>
        <w:noBreakHyphen/>
      </w:r>
      <w:r w:rsidRPr="000D6AED">
        <w:rPr>
          <w:color w:val="000000" w:themeColor="text1"/>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3E1A0C">
        <w:rPr>
          <w:color w:val="000000" w:themeColor="text1"/>
          <w:u w:color="000000" w:themeColor="text1"/>
        </w:rPr>
        <w:noBreakHyphen/>
      </w:r>
      <w:r w:rsidRPr="000D6AED">
        <w:rPr>
          <w:color w:val="000000" w:themeColor="text1"/>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(E)</w:t>
      </w:r>
      <w:r w:rsidRPr="000D6AED">
        <w:rPr>
          <w:color w:val="000000" w:themeColor="text1"/>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3E1A0C">
        <w:rPr>
          <w:color w:val="000000" w:themeColor="text1"/>
          <w:u w:color="000000" w:themeColor="text1"/>
        </w:rPr>
        <w:noBreakHyphen/>
      </w:r>
      <w:r w:rsidRPr="000D6AED">
        <w:rPr>
          <w:color w:val="000000" w:themeColor="text1"/>
          <w:u w:color="000000" w:themeColor="text1"/>
        </w:rPr>
        <w:t>1</w:t>
      </w:r>
      <w:r w:rsidR="003E1A0C">
        <w:rPr>
          <w:color w:val="000000" w:themeColor="text1"/>
          <w:u w:color="000000" w:themeColor="text1"/>
        </w:rPr>
        <w:noBreakHyphen/>
      </w:r>
      <w:r w:rsidRPr="000D6AED">
        <w:rPr>
          <w:color w:val="000000" w:themeColor="text1"/>
          <w:u w:color="000000" w:themeColor="text1"/>
        </w:rPr>
        <w:t>60</w:t>
      </w:r>
      <w:r w:rsidRPr="000D6AED">
        <w:rPr>
          <w:color w:val="000000" w:themeColor="text1"/>
          <w:u w:val="single" w:color="000000" w:themeColor="text1"/>
        </w:rPr>
        <w:t>,</w:t>
      </w:r>
      <w:r w:rsidRPr="000D6AED">
        <w:rPr>
          <w:color w:val="000000" w:themeColor="text1"/>
          <w:u w:color="000000" w:themeColor="text1"/>
        </w:rPr>
        <w:t xml:space="preserve"> and the final decision of the board may be appealed to the Administrative Law Court</w:t>
      </w:r>
      <w:r w:rsidRPr="000D6AED">
        <w:rPr>
          <w:color w:val="000000" w:themeColor="text1"/>
          <w:u w:val="single" w:color="000000" w:themeColor="text1"/>
        </w:rPr>
        <w:t>,</w:t>
      </w:r>
      <w:r w:rsidRPr="000D6AED">
        <w:rPr>
          <w:color w:val="000000" w:themeColor="text1"/>
          <w:u w:color="000000" w:themeColor="text1"/>
        </w:rPr>
        <w:t xml:space="preserve"> as provided in Chapter 23</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of</w:t>
      </w:r>
      <w:r w:rsidRPr="000D6AED">
        <w:rPr>
          <w:color w:val="000000" w:themeColor="text1"/>
          <w:u w:color="000000" w:themeColor="text1"/>
        </w:rPr>
        <w:t xml:space="preserve"> Title 1.”</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3</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290(A) of the 1976 Code, as last amended by Act 259 of 2011, is further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w:t>
      </w:r>
      <w:r w:rsidRPr="000D6AED">
        <w:rPr>
          <w:color w:val="000000" w:themeColor="text1"/>
          <w:u w:color="000000" w:themeColor="text1"/>
        </w:rPr>
        <w:tab/>
        <w:t>(A)</w:t>
      </w:r>
      <w:r w:rsidRPr="000D6AED">
        <w:rPr>
          <w:color w:val="000000" w:themeColor="text1"/>
          <w:u w:color="000000" w:themeColor="text1"/>
        </w:rPr>
        <w:tab/>
        <w:t>No new construction or reconstruction is allowed seaward of the baseline except: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(1)</w:t>
      </w:r>
      <w:r w:rsidRPr="000D6AED">
        <w:rPr>
          <w:color w:val="000000" w:themeColor="text1"/>
          <w:u w:color="000000" w:themeColor="text1"/>
        </w:rPr>
        <w:tab/>
        <w:t xml:space="preserve">wooden walkways no larger </w:t>
      </w:r>
      <w:r w:rsidRPr="000D6AED">
        <w:rPr>
          <w:strike/>
          <w:color w:val="000000" w:themeColor="text1"/>
          <w:u w:color="000000" w:themeColor="text1"/>
        </w:rPr>
        <w:t>in width</w:t>
      </w:r>
      <w:r w:rsidRPr="000D6AED">
        <w:rPr>
          <w:color w:val="000000" w:themeColor="text1"/>
          <w:u w:color="000000" w:themeColor="text1"/>
        </w:rPr>
        <w:t xml:space="preserve"> than six feet </w:t>
      </w:r>
      <w:r w:rsidRPr="000D6AED">
        <w:rPr>
          <w:color w:val="000000" w:themeColor="text1"/>
          <w:u w:val="single" w:color="000000" w:themeColor="text1"/>
        </w:rPr>
        <w:t>in width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(2)</w:t>
      </w:r>
      <w:r w:rsidRPr="000D6AED">
        <w:rPr>
          <w:color w:val="000000" w:themeColor="text1"/>
          <w:u w:color="000000" w:themeColor="text1"/>
        </w:rPr>
        <w:tab/>
        <w:t>small wooden decks no larger than one hundred forty</w:t>
      </w:r>
      <w:r w:rsidR="003E1A0C">
        <w:rPr>
          <w:color w:val="000000" w:themeColor="text1"/>
          <w:u w:color="000000" w:themeColor="text1"/>
        </w:rPr>
        <w:noBreakHyphen/>
      </w:r>
      <w:r w:rsidRPr="000D6AED">
        <w:rPr>
          <w:color w:val="000000" w:themeColor="text1"/>
          <w:u w:color="000000" w:themeColor="text1"/>
        </w:rPr>
        <w:t>four square feet;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(3)</w:t>
      </w:r>
      <w:r w:rsidRPr="000D6AED">
        <w:rPr>
          <w:color w:val="000000" w:themeColor="text1"/>
          <w:u w:color="000000" w:themeColor="text1"/>
        </w:rPr>
        <w:tab/>
        <w:t xml:space="preserve">fishing piers and associated amenity structures </w:t>
      </w:r>
      <w:r w:rsidRPr="000D6AED">
        <w:rPr>
          <w:strike/>
          <w:color w:val="000000" w:themeColor="text1"/>
          <w:u w:color="000000" w:themeColor="text1"/>
        </w:rPr>
        <w:t>which are</w:t>
      </w:r>
      <w:r w:rsidRPr="000D6AED">
        <w:rPr>
          <w:color w:val="000000" w:themeColor="text1"/>
          <w:u w:color="000000" w:themeColor="text1"/>
        </w:rPr>
        <w:t xml:space="preserve"> open to the public. Those fishing piers with their associated amenity structures including, but not limited to, baitshops, restrooms, restaurants, and arcades</w:t>
      </w:r>
      <w:r w:rsidRPr="000D6AED">
        <w:rPr>
          <w:color w:val="000000" w:themeColor="text1"/>
          <w:u w:val="single" w:color="000000" w:themeColor="text1"/>
        </w:rPr>
        <w:t>,</w:t>
      </w:r>
      <w:r w:rsidRPr="000D6AED">
        <w:rPr>
          <w:color w:val="000000" w:themeColor="text1"/>
          <w:u w:color="000000" w:themeColor="text1"/>
        </w:rPr>
        <w:t xml:space="preserve"> which existed September 21, 1989, may be rebuilt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 and utilized for the same purposes and remain open to the public. In addition, those fishing piers with their associated amenity structures </w:t>
      </w:r>
      <w:r w:rsidRPr="000D6AED">
        <w:rPr>
          <w:strike/>
          <w:color w:val="000000" w:themeColor="text1"/>
          <w:u w:color="000000" w:themeColor="text1"/>
        </w:rPr>
        <w:t>which</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existed on September 21, 1989, </w:t>
      </w:r>
      <w:r w:rsidRPr="000D6AED">
        <w:rPr>
          <w:color w:val="000000" w:themeColor="text1"/>
          <w:u w:val="single" w:color="000000" w:themeColor="text1"/>
        </w:rPr>
        <w:t>and</w:t>
      </w:r>
      <w:r w:rsidRPr="000D6AED">
        <w:rPr>
          <w:color w:val="000000" w:themeColor="text1"/>
          <w:u w:color="000000" w:themeColor="text1"/>
        </w:rPr>
        <w:t xml:space="preserve"> that were privately owned, privately maintained, and not open to the public on </w:t>
      </w:r>
      <w:r w:rsidRPr="000D6AED">
        <w:rPr>
          <w:strike/>
          <w:color w:val="000000" w:themeColor="text1"/>
          <w:u w:color="000000" w:themeColor="text1"/>
        </w:rPr>
        <w:t>this</w:t>
      </w:r>
      <w:r w:rsidRPr="000D6AED">
        <w:rPr>
          <w:color w:val="000000" w:themeColor="text1"/>
          <w:u w:color="000000" w:themeColor="text1"/>
        </w:rPr>
        <w:t xml:space="preserve"> </w:t>
      </w:r>
      <w:r w:rsidRPr="000D6AED">
        <w:rPr>
          <w:color w:val="000000" w:themeColor="text1"/>
          <w:u w:val="single" w:color="000000" w:themeColor="text1"/>
        </w:rPr>
        <w:t>that</w:t>
      </w:r>
      <w:r w:rsidRPr="000D6AED">
        <w:rPr>
          <w:color w:val="000000" w:themeColor="text1"/>
          <w:u w:color="000000" w:themeColor="text1"/>
        </w:rPr>
        <w:t xml:space="preserve"> date also may be rebuilt and used for the same purposes if </w:t>
      </w:r>
      <w:r w:rsidRPr="000D6AED">
        <w:rPr>
          <w:strike/>
          <w:color w:val="000000" w:themeColor="text1"/>
          <w:u w:color="000000" w:themeColor="text1"/>
        </w:rPr>
        <w:t>they are</w:t>
      </w:r>
      <w:r w:rsidRPr="000D6AED">
        <w:rPr>
          <w:color w:val="000000" w:themeColor="text1"/>
          <w:u w:color="000000" w:themeColor="text1"/>
        </w:rPr>
        <w:t xml:space="preserve"> constructed to the same dimensions;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u w:color="000000" w:themeColor="text1"/>
        </w:rPr>
        <w:t>(4)</w:t>
      </w:r>
      <w:r w:rsidRPr="000D6AED">
        <w:rPr>
          <w:u w:color="000000" w:themeColor="text1"/>
        </w:rPr>
        <w:tab/>
        <w:t xml:space="preserve">golf courses </w:t>
      </w:r>
      <w:r w:rsidRPr="000D6AED">
        <w:rPr>
          <w:u w:val="single"/>
        </w:rPr>
        <w:t>for repair and maintenance</w:t>
      </w:r>
      <w:r w:rsidRPr="000D6AED">
        <w:rPr>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(5)</w:t>
      </w:r>
      <w:r w:rsidRPr="000D6AED">
        <w:rPr>
          <w:color w:val="000000" w:themeColor="text1"/>
          <w:u w:color="000000" w:themeColor="text1"/>
        </w:rPr>
        <w:tab/>
        <w:t>normal landscaping</w:t>
      </w:r>
      <w:r w:rsidRPr="000D6AED">
        <w:rPr>
          <w:color w:val="000000" w:themeColor="text1"/>
          <w:u w:val="single"/>
        </w:rPr>
        <w:t>, sandfencing, revegetation of dunes, minor beach renourishment and dune construction</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(6)</w:t>
      </w:r>
      <w:r w:rsidRPr="000D6AED">
        <w:rPr>
          <w:color w:val="000000" w:themeColor="text1"/>
          <w:u w:color="000000" w:themeColor="text1"/>
        </w:rPr>
        <w:tab/>
        <w:t>structures specifically permitted by special permit as provided in subsection (D);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(7)</w:t>
      </w:r>
      <w:r w:rsidRPr="000D6AED">
        <w:rPr>
          <w:color w:val="000000" w:themeColor="text1"/>
          <w:u w:color="000000" w:themeColor="text1"/>
        </w:rPr>
        <w:tab/>
        <w:t>pools</w:t>
      </w:r>
      <w:r w:rsidRPr="000D6AED">
        <w:rPr>
          <w:color w:val="000000" w:themeColor="text1"/>
          <w:u w:val="single" w:color="000000" w:themeColor="text1"/>
        </w:rPr>
        <w:t>,</w:t>
      </w:r>
      <w:r w:rsidRPr="000D6AED">
        <w:rPr>
          <w:color w:val="000000" w:themeColor="text1"/>
          <w:u w:color="000000" w:themeColor="text1"/>
        </w:rPr>
        <w:t xml:space="preserve"> </w:t>
      </w:r>
      <w:r w:rsidRPr="000D6AED">
        <w:rPr>
          <w:strike/>
          <w:color w:val="000000" w:themeColor="text1"/>
          <w:u w:color="000000" w:themeColor="text1"/>
        </w:rPr>
        <w:t>may be reconstructed</w:t>
      </w:r>
      <w:r w:rsidRPr="000D6AED">
        <w:rPr>
          <w:color w:val="000000" w:themeColor="text1"/>
          <w:u w:color="000000" w:themeColor="text1"/>
        </w:rPr>
        <w:t xml:space="preserve"> if they are landward of an existing, functional erosion control structure or device;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t>(8)</w:t>
      </w:r>
      <w:r w:rsidRPr="000D6AED">
        <w:rPr>
          <w:color w:val="000000" w:themeColor="text1"/>
          <w:u w:color="000000" w:themeColor="text1"/>
        </w:rPr>
        <w:tab/>
        <w:t>existing groins</w:t>
      </w:r>
      <w:r w:rsidRPr="000D6AED">
        <w:rPr>
          <w:color w:val="000000" w:themeColor="text1"/>
          <w:u w:val="single" w:color="000000" w:themeColor="text1"/>
        </w:rPr>
        <w:t>, which</w:t>
      </w:r>
      <w:r w:rsidRPr="000D6AED">
        <w:rPr>
          <w:color w:val="000000" w:themeColor="text1"/>
          <w:u w:color="000000" w:themeColor="text1"/>
        </w:rPr>
        <w:t xml:space="preserve"> may be reconstructed, repaired, and maintained. New groins may </w:t>
      </w:r>
      <w:r w:rsidRPr="000D6AED">
        <w:rPr>
          <w:strike/>
          <w:color w:val="000000" w:themeColor="text1"/>
          <w:u w:color="000000" w:themeColor="text1"/>
        </w:rPr>
        <w:t>only</w:t>
      </w:r>
      <w:r w:rsidRPr="000D6AED">
        <w:rPr>
          <w:color w:val="000000" w:themeColor="text1"/>
          <w:u w:color="000000" w:themeColor="text1"/>
        </w:rPr>
        <w:t xml:space="preserve"> be allowed </w:t>
      </w:r>
      <w:r w:rsidRPr="000D6AED">
        <w:rPr>
          <w:color w:val="000000" w:themeColor="text1"/>
          <w:u w:val="single" w:color="000000" w:themeColor="text1"/>
        </w:rPr>
        <w:t>only</w:t>
      </w:r>
      <w:r w:rsidRPr="000D6AED">
        <w:rPr>
          <w:color w:val="000000" w:themeColor="text1"/>
          <w:u w:color="000000" w:themeColor="text1"/>
        </w:rPr>
        <w:t xml:space="preserve"> on beaches that have high erosion rates with erosion threatening existing development or public parks. In addition to these requirements, new groins may be constructed</w:t>
      </w:r>
      <w:r w:rsidRPr="000D6AED">
        <w:rPr>
          <w:color w:val="000000" w:themeColor="text1"/>
          <w:u w:val="single" w:color="000000" w:themeColor="text1"/>
        </w:rPr>
        <w:t>,</w:t>
      </w:r>
      <w:r w:rsidRPr="000D6AED">
        <w:rPr>
          <w:color w:val="000000" w:themeColor="text1"/>
          <w:u w:color="000000" w:themeColor="text1"/>
        </w:rPr>
        <w:t xml:space="preserve"> and existing groins may be reconstructed</w:t>
      </w:r>
      <w:r w:rsidRPr="000D6AED">
        <w:rPr>
          <w:color w:val="000000" w:themeColor="text1"/>
          <w:u w:val="single" w:color="000000" w:themeColor="text1"/>
        </w:rPr>
        <w:t>,</w:t>
      </w:r>
      <w:r w:rsidRPr="000D6AED">
        <w:rPr>
          <w:color w:val="000000" w:themeColor="text1"/>
          <w:u w:color="000000" w:themeColor="text1"/>
        </w:rPr>
        <w:t xml:space="preserve"> only in furtherance of an ongoing beach renourishment effort which meets the criteria set forth in regulations promulgated by the department and in accordance with the following:</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(a)</w:t>
      </w:r>
      <w:r w:rsidRPr="000D6AED">
        <w:rPr>
          <w:color w:val="000000" w:themeColor="text1"/>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0D6AED">
        <w:rPr>
          <w:strike/>
          <w:color w:val="000000" w:themeColor="text1"/>
          <w:u w:color="000000" w:themeColor="text1"/>
        </w:rPr>
        <w:t>necessarily</w:t>
      </w:r>
      <w:r w:rsidRPr="000D6AED">
        <w:rPr>
          <w:color w:val="000000" w:themeColor="text1"/>
          <w:u w:color="000000" w:themeColor="text1"/>
        </w:rPr>
        <w:t xml:space="preserve"> limited to:</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establishment of new monuments;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determination of the annual volume and transport of sand;  and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(iii)</w:t>
      </w:r>
      <w:r w:rsidRPr="000D6AED">
        <w:rPr>
          <w:color w:val="000000" w:themeColor="text1"/>
          <w:u w:color="000000" w:themeColor="text1"/>
        </w:rPr>
        <w:tab/>
        <w:t>annual aerial photographs.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Subsequent monitoring requirements must be based on results from the first five</w:t>
      </w:r>
      <w:r w:rsidR="003E1A0C">
        <w:rPr>
          <w:color w:val="000000" w:themeColor="text1"/>
          <w:u w:color="000000" w:themeColor="text1"/>
        </w:rPr>
        <w:noBreakHyphen/>
      </w:r>
      <w:r w:rsidRPr="000D6AED">
        <w:rPr>
          <w:color w:val="000000" w:themeColor="text1"/>
          <w:u w:color="000000" w:themeColor="text1"/>
        </w:rPr>
        <w:t>year report.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(b)</w:t>
      </w:r>
      <w:r w:rsidRPr="000D6AED">
        <w:rPr>
          <w:color w:val="000000" w:themeColor="text1"/>
          <w:u w:color="000000" w:themeColor="text1"/>
        </w:rPr>
        <w:tab/>
        <w:t xml:space="preserve">Groins may </w:t>
      </w:r>
      <w:r w:rsidRPr="000D6AED">
        <w:rPr>
          <w:strike/>
          <w:color w:val="000000" w:themeColor="text1"/>
          <w:u w:color="000000" w:themeColor="text1"/>
        </w:rPr>
        <w:t>only</w:t>
      </w:r>
      <w:r w:rsidRPr="000D6AED">
        <w:rPr>
          <w:color w:val="000000" w:themeColor="text1"/>
          <w:u w:color="000000" w:themeColor="text1"/>
        </w:rPr>
        <w:t xml:space="preserve"> be permitted </w:t>
      </w:r>
      <w:r w:rsidRPr="000D6AED">
        <w:rPr>
          <w:color w:val="000000" w:themeColor="text1"/>
          <w:u w:val="single" w:color="000000" w:themeColor="text1"/>
        </w:rPr>
        <w:t>only</w:t>
      </w:r>
      <w:r w:rsidRPr="000D6AED">
        <w:rPr>
          <w:color w:val="000000" w:themeColor="text1"/>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(c)</w:t>
      </w:r>
      <w:r w:rsidRPr="000D6AED">
        <w:rPr>
          <w:color w:val="000000" w:themeColor="text1"/>
          <w:u w:color="000000" w:themeColor="text1"/>
        </w:rPr>
        <w:tab/>
        <w:t xml:space="preserve">If the monitoring program established pursuant to subitem (a) shows an increased erosion rate along adjacent or downdrift beaches that is attributable to a groin, the department </w:t>
      </w:r>
      <w:r w:rsidRPr="000D6AED">
        <w:rPr>
          <w:strike/>
          <w:color w:val="000000" w:themeColor="text1"/>
          <w:u w:color="000000" w:themeColor="text1"/>
        </w:rPr>
        <w:t>must</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(d)</w:t>
      </w:r>
      <w:r w:rsidRPr="000D6AED">
        <w:rPr>
          <w:color w:val="000000" w:themeColor="text1"/>
          <w:u w:color="000000" w:themeColor="text1"/>
        </w:rPr>
        <w:tab/>
        <w:t>Adjacent and downdrift communities and municipalities must be notified by the department of all applications for a groin project.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(e)</w:t>
      </w:r>
      <w:r w:rsidRPr="000D6AED">
        <w:rPr>
          <w:color w:val="000000" w:themeColor="text1"/>
          <w:u w:color="000000" w:themeColor="text1"/>
        </w:rPr>
        <w:tab/>
        <w:t xml:space="preserve">Nothing in </w:t>
      </w:r>
      <w:r w:rsidRPr="000D6AED">
        <w:rPr>
          <w:strike/>
          <w:color w:val="000000" w:themeColor="text1"/>
          <w:u w:color="000000" w:themeColor="text1"/>
        </w:rPr>
        <w:t>the</w:t>
      </w:r>
      <w:r w:rsidRPr="000D6AED">
        <w:rPr>
          <w:color w:val="000000" w:themeColor="text1"/>
          <w:u w:color="000000" w:themeColor="text1"/>
        </w:rPr>
        <w:t xml:space="preserve"> </w:t>
      </w:r>
      <w:r w:rsidRPr="000D6AED">
        <w:rPr>
          <w:color w:val="000000" w:themeColor="text1"/>
          <w:u w:val="single" w:color="000000" w:themeColor="text1"/>
        </w:rPr>
        <w:t>this</w:t>
      </w:r>
      <w:r w:rsidRPr="000D6AED">
        <w:rPr>
          <w:color w:val="000000" w:themeColor="text1"/>
          <w:u w:color="000000" w:themeColor="text1"/>
        </w:rPr>
        <w:t xml:space="preserve"> section </w:t>
      </w:r>
      <w:r w:rsidRPr="000D6AED">
        <w:rPr>
          <w:strike/>
          <w:color w:val="000000" w:themeColor="text1"/>
          <w:u w:color="000000" w:themeColor="text1"/>
        </w:rPr>
        <w:t>shall be construed to create</w:t>
      </w:r>
      <w:r w:rsidRPr="000D6AED">
        <w:rPr>
          <w:color w:val="000000" w:themeColor="text1"/>
          <w:u w:color="000000" w:themeColor="text1"/>
        </w:rPr>
        <w:t xml:space="preserve"> </w:t>
      </w:r>
      <w:r w:rsidRPr="000D6AED">
        <w:rPr>
          <w:color w:val="000000" w:themeColor="text1"/>
          <w:u w:val="single" w:color="000000" w:themeColor="text1"/>
        </w:rPr>
        <w:t>creates</w:t>
      </w:r>
      <w:r w:rsidRPr="000D6AED">
        <w:rPr>
          <w:color w:val="000000" w:themeColor="text1"/>
          <w:u w:color="000000" w:themeColor="text1"/>
        </w:rPr>
        <w:t xml:space="preserve"> a private cause of action</w:t>
      </w:r>
      <w:r w:rsidRPr="000D6AED">
        <w:rPr>
          <w:strike/>
          <w:color w:val="000000" w:themeColor="text1"/>
          <w:u w:color="000000" w:themeColor="text1"/>
        </w:rPr>
        <w:t>, but nothing in this section</w:t>
      </w:r>
      <w:r w:rsidRPr="000D6AED">
        <w:rPr>
          <w:color w:val="000000" w:themeColor="text1"/>
          <w:u w:color="000000" w:themeColor="text1"/>
        </w:rPr>
        <w:t xml:space="preserve"> </w:t>
      </w:r>
      <w:r w:rsidRPr="000D6AED">
        <w:rPr>
          <w:strike/>
          <w:color w:val="000000" w:themeColor="text1"/>
          <w:u w:color="000000" w:themeColor="text1"/>
        </w:rPr>
        <w:t>shall be construed to limit</w:t>
      </w:r>
      <w:r w:rsidRPr="000D6AED">
        <w:rPr>
          <w:color w:val="000000" w:themeColor="text1"/>
          <w:u w:color="000000" w:themeColor="text1"/>
        </w:rPr>
        <w:t xml:space="preserve"> </w:t>
      </w:r>
      <w:r w:rsidRPr="000D6AED">
        <w:rPr>
          <w:color w:val="000000" w:themeColor="text1"/>
          <w:u w:val="single" w:color="000000" w:themeColor="text1"/>
        </w:rPr>
        <w:t>or limits</w:t>
      </w:r>
      <w:r w:rsidRPr="000D6AED">
        <w:rPr>
          <w:color w:val="000000" w:themeColor="text1"/>
          <w:u w:color="000000" w:themeColor="text1"/>
        </w:rPr>
        <w:t xml:space="preserve"> a cause of action under recognized common law or other statutory theories. The sole remedies, pursuant to this section, are:</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w:t>
      </w:r>
      <w:r w:rsidRPr="000D6AED">
        <w:rPr>
          <w:color w:val="000000" w:themeColor="text1"/>
          <w:u w:color="000000" w:themeColor="text1"/>
        </w:rPr>
        <w:tab/>
      </w:r>
      <w:r w:rsidRPr="000D6AED">
        <w:rPr>
          <w:color w:val="000000" w:themeColor="text1"/>
          <w:u w:color="000000" w:themeColor="text1"/>
        </w:rPr>
        <w:tab/>
        <w:t xml:space="preserve">the reconstruction or removal of a groin;  </w:t>
      </w:r>
      <w:r w:rsidRPr="000D6AED">
        <w:rPr>
          <w:strike/>
          <w:color w:val="000000" w:themeColor="text1"/>
          <w:u w:color="000000" w:themeColor="text1"/>
        </w:rPr>
        <w:t>and/or</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r>
      <w:r w:rsidRPr="000D6AED">
        <w:rPr>
          <w:color w:val="000000" w:themeColor="text1"/>
          <w:u w:color="000000" w:themeColor="text1"/>
        </w:rPr>
        <w:tab/>
        <w:t>(ii)</w:t>
      </w:r>
      <w:r w:rsidRPr="000D6AED">
        <w:rPr>
          <w:color w:val="000000" w:themeColor="text1"/>
          <w:u w:color="000000" w:themeColor="text1"/>
        </w:rPr>
        <w:tab/>
        <w:t>restoration of the adversely affected beach and adjacent real estate through renourishment pursuant to subitem (c)</w:t>
      </w:r>
      <w:r w:rsidRPr="000D6AED">
        <w:rPr>
          <w:color w:val="000000" w:themeColor="text1"/>
          <w:u w:val="single" w:color="000000" w:themeColor="text1"/>
        </w:rPr>
        <w:t>, or both</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An adjacent or downdrift property owner </w:t>
      </w:r>
      <w:r w:rsidRPr="000D6AED">
        <w:rPr>
          <w:strike/>
          <w:color w:val="000000" w:themeColor="text1"/>
          <w:u w:color="000000" w:themeColor="text1"/>
        </w:rPr>
        <w:t>that</w:t>
      </w:r>
      <w:r w:rsidRPr="000D6AED">
        <w:rPr>
          <w:color w:val="000000" w:themeColor="text1"/>
          <w:u w:color="000000" w:themeColor="text1"/>
        </w:rPr>
        <w:t xml:space="preserve"> </w:t>
      </w:r>
      <w:r w:rsidRPr="000D6AED">
        <w:rPr>
          <w:color w:val="000000" w:themeColor="text1"/>
          <w:u w:val="single" w:color="000000" w:themeColor="text1"/>
        </w:rPr>
        <w:t>who</w:t>
      </w:r>
      <w:r w:rsidRPr="000D6AED">
        <w:rPr>
          <w:color w:val="000000" w:themeColor="text1"/>
          <w:u w:color="000000" w:themeColor="text1"/>
        </w:rPr>
        <w:t xml:space="preserve"> claims a groin has caused or is causing an adverse impact shall notify the department of </w:t>
      </w:r>
      <w:r w:rsidRPr="000D6AED">
        <w:rPr>
          <w:strike/>
          <w:color w:val="000000" w:themeColor="text1"/>
          <w:u w:color="000000" w:themeColor="text1"/>
        </w:rPr>
        <w:t>such</w:t>
      </w:r>
      <w:r w:rsidRPr="000D6AED">
        <w:rPr>
          <w:color w:val="000000" w:themeColor="text1"/>
          <w:u w:color="000000" w:themeColor="text1"/>
        </w:rPr>
        <w:t xml:space="preserve"> </w:t>
      </w:r>
      <w:r w:rsidRPr="000D6AED">
        <w:rPr>
          <w:color w:val="000000" w:themeColor="text1"/>
          <w:u w:val="single" w:color="000000" w:themeColor="text1"/>
        </w:rPr>
        <w:t>the</w:t>
      </w:r>
      <w:r w:rsidRPr="000D6AED">
        <w:rPr>
          <w:color w:val="000000" w:themeColor="text1"/>
          <w:u w:color="000000" w:themeColor="text1"/>
        </w:rPr>
        <w:t xml:space="preserve"> impact. The department shall render an initial determination within sixty days of </w:t>
      </w:r>
      <w:r w:rsidRPr="000D6AED">
        <w:rPr>
          <w:strike/>
          <w:color w:val="000000" w:themeColor="text1"/>
          <w:u w:color="000000" w:themeColor="text1"/>
        </w:rPr>
        <w:t>such</w:t>
      </w:r>
      <w:r w:rsidRPr="000D6AED">
        <w:rPr>
          <w:color w:val="000000" w:themeColor="text1"/>
          <w:u w:color="000000" w:themeColor="text1"/>
        </w:rPr>
        <w:t xml:space="preserve"> notification. Final agency action </w:t>
      </w:r>
      <w:r w:rsidRPr="000D6AED">
        <w:rPr>
          <w:strike/>
          <w:color w:val="000000" w:themeColor="text1"/>
          <w:u w:color="000000" w:themeColor="text1"/>
        </w:rPr>
        <w:t>shall</w:t>
      </w:r>
      <w:r w:rsidRPr="000D6AED">
        <w:rPr>
          <w:color w:val="000000" w:themeColor="text1"/>
          <w:u w:color="000000" w:themeColor="text1"/>
        </w:rPr>
        <w:t xml:space="preserve"> </w:t>
      </w:r>
      <w:r w:rsidRPr="000D6AED">
        <w:rPr>
          <w:color w:val="000000" w:themeColor="text1"/>
          <w:u w:val="single" w:color="000000" w:themeColor="text1"/>
        </w:rPr>
        <w:t>must</w:t>
      </w:r>
      <w:r w:rsidRPr="000D6AED">
        <w:rPr>
          <w:color w:val="000000" w:themeColor="text1"/>
          <w:u w:color="000000" w:themeColor="text1"/>
        </w:rPr>
        <w:t xml:space="preserve"> be rendered within twelve months of notification. An aggrieved party may appeal the decision pursuant to the Administrative Procedures Act.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 xml:space="preserve">A permit must be obtained from the department for items (2) through (8). However, no permit is required </w:t>
      </w:r>
      <w:r w:rsidRPr="000D6AED">
        <w:rPr>
          <w:strike/>
          <w:color w:val="000000" w:themeColor="text1"/>
          <w:u w:color="000000" w:themeColor="text1"/>
        </w:rPr>
        <w:t>under</w:t>
      </w:r>
      <w:r w:rsidRPr="000D6AED">
        <w:rPr>
          <w:color w:val="000000" w:themeColor="text1"/>
          <w:u w:color="000000" w:themeColor="text1"/>
        </w:rPr>
        <w:t xml:space="preserve"> </w:t>
      </w:r>
      <w:r w:rsidRPr="000D6AED">
        <w:rPr>
          <w:color w:val="000000" w:themeColor="text1"/>
          <w:u w:val="single" w:color="000000" w:themeColor="text1"/>
        </w:rPr>
        <w:t>pursuant to</w:t>
      </w:r>
      <w:r w:rsidRPr="000D6AED">
        <w:rPr>
          <w:color w:val="000000" w:themeColor="text1"/>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3E1A0C">
        <w:rPr>
          <w:color w:val="000000" w:themeColor="text1"/>
          <w:u w:color="000000" w:themeColor="text1"/>
        </w:rPr>
        <w:noBreakHyphen/>
      </w:r>
      <w:r w:rsidRPr="000D6AED">
        <w:rPr>
          <w:color w:val="000000" w:themeColor="text1"/>
          <w:u w:color="000000" w:themeColor="text1"/>
        </w:rPr>
        <w:t>five percent of the total surface area of the fishing pier or be constructed at a location further seaward than one</w:t>
      </w:r>
      <w:r w:rsidR="003E1A0C">
        <w:rPr>
          <w:color w:val="000000" w:themeColor="text1"/>
          <w:u w:color="000000" w:themeColor="text1"/>
        </w:rPr>
        <w:noBreakHyphen/>
      </w:r>
      <w:r w:rsidRPr="000D6AED">
        <w:rPr>
          <w:color w:val="000000" w:themeColor="text1"/>
          <w:u w:color="000000" w:themeColor="text1"/>
        </w:rPr>
        <w:t xml:space="preserve">half of the length of the fishing pier as measured from the baseline. </w:t>
      </w:r>
      <w:r w:rsidRPr="000D6AED">
        <w:rPr>
          <w:color w:val="000000" w:themeColor="text1"/>
          <w:u w:val="single"/>
        </w:rPr>
        <w:t xml:space="preserve">The department, in its </w:t>
      </w:r>
      <w:r w:rsidRPr="000D6AED">
        <w:rPr>
          <w:u w:val="single"/>
        </w:rPr>
        <w:t>discretion, may issue general permits for items (1), (2), and (5)</w:t>
      </w:r>
      <w:r w:rsidRPr="000D6AED">
        <w:rPr>
          <w:color w:val="000000" w:themeColor="text1"/>
          <w:u w:val="single"/>
        </w:rPr>
        <w:t xml:space="preserve"> where issuance of the general permit would advance the implementation and accomplishment of the goals and purposes contained in Sections 48</w:t>
      </w:r>
      <w:r w:rsidR="003E1A0C">
        <w:rPr>
          <w:color w:val="000000" w:themeColor="text1"/>
          <w:u w:val="single"/>
        </w:rPr>
        <w:noBreakHyphen/>
      </w:r>
      <w:r w:rsidRPr="000D6AED">
        <w:rPr>
          <w:color w:val="000000" w:themeColor="text1"/>
          <w:u w:val="single"/>
        </w:rPr>
        <w:t>39</w:t>
      </w:r>
      <w:r w:rsidR="003E1A0C">
        <w:rPr>
          <w:color w:val="000000" w:themeColor="text1"/>
          <w:u w:val="single"/>
        </w:rPr>
        <w:noBreakHyphen/>
      </w:r>
      <w:r w:rsidRPr="000D6AED">
        <w:rPr>
          <w:color w:val="000000" w:themeColor="text1"/>
          <w:u w:val="single"/>
        </w:rPr>
        <w:t>250 through 48</w:t>
      </w:r>
      <w:r w:rsidR="003E1A0C">
        <w:rPr>
          <w:color w:val="000000" w:themeColor="text1"/>
          <w:u w:val="single"/>
        </w:rPr>
        <w:noBreakHyphen/>
      </w:r>
      <w:r>
        <w:rPr>
          <w:color w:val="000000" w:themeColor="text1"/>
          <w:u w:val="single"/>
        </w:rPr>
        <w:t>3</w:t>
      </w:r>
      <w:r w:rsidRPr="000D6AED">
        <w:rPr>
          <w:color w:val="000000" w:themeColor="text1"/>
          <w:u w:val="single"/>
        </w:rPr>
        <w:t>9</w:t>
      </w:r>
      <w:r w:rsidR="003E1A0C">
        <w:rPr>
          <w:color w:val="000000" w:themeColor="text1"/>
          <w:u w:val="single"/>
        </w:rPr>
        <w:noBreakHyphen/>
      </w:r>
      <w:r w:rsidRPr="000D6AED">
        <w:rPr>
          <w:color w:val="000000" w:themeColor="text1"/>
          <w:u w:val="single"/>
        </w:rPr>
        <w:t>360.</w:t>
      </w:r>
      <w:r w:rsidRPr="000D6AED">
        <w:rPr>
          <w:color w:val="000000" w:themeColor="text1"/>
          <w:u w:color="000000" w:themeColor="text1"/>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4</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290(D)(2) of the 1976 Code is amended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ab/>
        <w:t>“(2)</w:t>
      </w:r>
      <w:r w:rsidRPr="000D6AED">
        <w:rPr>
          <w:color w:val="000000" w:themeColor="text1"/>
          <w:u w:color="000000" w:themeColor="text1"/>
        </w:rPr>
        <w:tab/>
        <w:t>The department</w:t>
      </w:r>
      <w:r w:rsidR="003E1A0C" w:rsidRPr="003E1A0C">
        <w:rPr>
          <w:color w:val="000000" w:themeColor="text1"/>
          <w:u w:color="000000" w:themeColor="text1"/>
        </w:rPr>
        <w:t>’</w:t>
      </w:r>
      <w:r w:rsidRPr="000D6AED">
        <w:rPr>
          <w:color w:val="000000" w:themeColor="text1"/>
          <w:u w:color="000000" w:themeColor="text1"/>
        </w:rPr>
        <w:t xml:space="preserve">s </w:t>
      </w:r>
      <w:r w:rsidRPr="000D6AED">
        <w:rPr>
          <w:strike/>
          <w:color w:val="000000" w:themeColor="text1"/>
          <w:u w:color="000000" w:themeColor="text1"/>
        </w:rPr>
        <w:t>Permitting Committee</w:t>
      </w:r>
      <w:r w:rsidRPr="000D6AED">
        <w:rPr>
          <w:color w:val="000000" w:themeColor="text1"/>
          <w:u w:color="000000" w:themeColor="text1"/>
        </w:rPr>
        <w:t xml:space="preserve"> </w:t>
      </w:r>
      <w:r w:rsidRPr="000D6AED">
        <w:rPr>
          <w:color w:val="000000" w:themeColor="text1"/>
          <w:u w:val="single" w:color="000000" w:themeColor="text1"/>
        </w:rPr>
        <w:t>Coastal Division</w:t>
      </w:r>
      <w:r w:rsidRPr="000D6AED">
        <w:rPr>
          <w:strike/>
          <w:color w:val="000000" w:themeColor="text1"/>
          <w:u w:color="000000" w:themeColor="text1"/>
        </w:rPr>
        <w:t xml:space="preserve"> is the committee to</w:t>
      </w:r>
      <w:r w:rsidRPr="000D6AED">
        <w:rPr>
          <w:color w:val="000000" w:themeColor="text1"/>
          <w:u w:color="000000" w:themeColor="text1"/>
        </w:rPr>
        <w:t xml:space="preserve"> </w:t>
      </w:r>
      <w:r w:rsidRPr="000D6AED">
        <w:rPr>
          <w:color w:val="000000" w:themeColor="text1"/>
          <w:u w:val="single" w:color="000000" w:themeColor="text1"/>
        </w:rPr>
        <w:t>shall</w:t>
      </w:r>
      <w:r w:rsidRPr="000D6AED">
        <w:rPr>
          <w:color w:val="000000" w:themeColor="text1"/>
          <w:u w:color="000000" w:themeColor="text1"/>
        </w:rPr>
        <w:t xml:space="preserve"> consider applications for special permits.”</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5</w:t>
      </w:r>
      <w:r w:rsidRPr="000D6AED">
        <w:rPr>
          <w:color w:val="000000" w:themeColor="text1"/>
          <w:u w:color="000000" w:themeColor="text1"/>
        </w:rPr>
        <w:t>.</w:t>
      </w:r>
      <w:r w:rsidRPr="000D6AED">
        <w:rPr>
          <w:color w:val="000000" w:themeColor="text1"/>
          <w:u w:color="000000" w:themeColor="text1"/>
        </w:rPr>
        <w:tab/>
        <w:t>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320 of the 1976 Code is amended by adding a new subsection to read:</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0D6AED">
        <w:rPr>
          <w:color w:val="000000" w:themeColor="text1"/>
          <w:u w:color="000000" w:themeColor="text1"/>
        </w:rPr>
        <w:tab/>
        <w:t>“(C)</w:t>
      </w:r>
      <w:r w:rsidRPr="000D6AED">
        <w:rPr>
          <w:color w:val="000000" w:themeColor="text1"/>
          <w:u w:color="000000" w:themeColor="text1"/>
        </w:rPr>
        <w:tab/>
      </w:r>
      <w:r w:rsidRPr="000D6AED">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61561E"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D6AED">
        <w:rPr>
          <w:szCs w:val="14"/>
        </w:rPr>
        <w:t>SECTION</w:t>
      </w:r>
      <w:r w:rsidRPr="000D6AED">
        <w:rPr>
          <w:szCs w:val="14"/>
        </w:rPr>
        <w:tab/>
      </w:r>
      <w:r w:rsidR="004E4276">
        <w:rPr>
          <w:szCs w:val="14"/>
        </w:rPr>
        <w:t>6</w:t>
      </w:r>
      <w:r w:rsidRPr="000D6AED">
        <w:rPr>
          <w:szCs w:val="14"/>
        </w:rPr>
        <w:t>.</w:t>
      </w:r>
      <w:r w:rsidRPr="000D6AED">
        <w:rPr>
          <w:szCs w:val="14"/>
        </w:rPr>
        <w:tab/>
        <w:t>Section 48</w:t>
      </w:r>
      <w:r w:rsidR="003E1A0C">
        <w:rPr>
          <w:szCs w:val="14"/>
        </w:rPr>
        <w:noBreakHyphen/>
      </w:r>
      <w:r w:rsidRPr="000D6AED">
        <w:rPr>
          <w:szCs w:val="14"/>
        </w:rPr>
        <w:t>39</w:t>
      </w:r>
      <w:r w:rsidR="003E1A0C">
        <w:rPr>
          <w:szCs w:val="14"/>
        </w:rPr>
        <w:noBreakHyphen/>
      </w:r>
      <w:r w:rsidRPr="000D6AED">
        <w:rPr>
          <w:szCs w:val="14"/>
        </w:rPr>
        <w:t>290(B)(2)(f) of the 1976 Code is repealed effective July 1, 202</w:t>
      </w:r>
      <w:r w:rsidR="00674F16">
        <w:rPr>
          <w:szCs w:val="14"/>
        </w:rPr>
        <w:t>5</w:t>
      </w:r>
      <w:r w:rsidRPr="000D6AED">
        <w:rPr>
          <w:szCs w:val="14"/>
        </w:rPr>
        <w:t>.</w:t>
      </w:r>
    </w:p>
    <w:p w:rsidR="0061561E" w:rsidRPr="000D6AED"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64C69" w:rsidRPr="00522CE0" w:rsidRDefault="0061561E" w:rsidP="006156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6AED">
        <w:rPr>
          <w:color w:val="000000" w:themeColor="text1"/>
          <w:u w:color="000000" w:themeColor="text1"/>
        </w:rPr>
        <w:t>SECTION</w:t>
      </w:r>
      <w:r w:rsidRPr="000D6AED">
        <w:rPr>
          <w:color w:val="000000" w:themeColor="text1"/>
          <w:u w:color="000000" w:themeColor="text1"/>
        </w:rPr>
        <w:tab/>
      </w:r>
      <w:r w:rsidR="004E4276">
        <w:rPr>
          <w:color w:val="000000" w:themeColor="text1"/>
          <w:u w:color="000000" w:themeColor="text1"/>
        </w:rPr>
        <w:t>7</w:t>
      </w:r>
      <w:r w:rsidRPr="000D6AED">
        <w:rPr>
          <w:color w:val="000000" w:themeColor="text1"/>
          <w:u w:color="000000" w:themeColor="text1"/>
        </w:rPr>
        <w:t>.</w:t>
      </w:r>
      <w:r w:rsidRPr="000D6AED">
        <w:rPr>
          <w:color w:val="000000" w:themeColor="text1"/>
          <w:u w:color="000000" w:themeColor="text1"/>
        </w:rPr>
        <w:tab/>
        <w:t>This act takes effect upon approval by the Governor; however, Section 48</w:t>
      </w:r>
      <w:r w:rsidR="003E1A0C">
        <w:rPr>
          <w:color w:val="000000" w:themeColor="text1"/>
          <w:u w:color="000000" w:themeColor="text1"/>
        </w:rPr>
        <w:noBreakHyphen/>
      </w:r>
      <w:r w:rsidRPr="000D6AED">
        <w:rPr>
          <w:color w:val="000000" w:themeColor="text1"/>
          <w:u w:color="000000" w:themeColor="text1"/>
        </w:rPr>
        <w:t>39</w:t>
      </w:r>
      <w:r w:rsidR="003E1A0C">
        <w:rPr>
          <w:color w:val="000000" w:themeColor="text1"/>
          <w:u w:color="000000" w:themeColor="text1"/>
        </w:rPr>
        <w:noBreakHyphen/>
      </w:r>
      <w:r w:rsidRPr="000D6AED">
        <w:rPr>
          <w:color w:val="000000" w:themeColor="text1"/>
          <w:u w:color="000000" w:themeColor="text1"/>
        </w:rPr>
        <w:t>130, as amended, remains subject to the repeal provision pursuant to Section 5, Act 41 of 2011.</w:t>
      </w:r>
    </w:p>
    <w:p w:rsidR="00B764A5" w:rsidRDefault="003E1A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86F5F" w:rsidRDefault="00286F5F" w:rsidP="00286F5F">
      <w:pPr>
        <w:suppressAutoHyphens/>
        <w:jc w:val="both"/>
        <w:rPr>
          <w:rFonts w:eastAsia="Times New Roman"/>
        </w:rPr>
      </w:pPr>
    </w:p>
    <w:sectPr w:rsidR="00286F5F" w:rsidSect="00286F5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4276" w:rsidRDefault="004E4276" w:rsidP="00522CE0">
      <w:r>
        <w:separator/>
      </w:r>
    </w:p>
  </w:endnote>
  <w:endnote w:type="continuationSeparator" w:id="0">
    <w:p w:rsidR="004E4276" w:rsidRDefault="004E42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CCB48A-FD8E-4407-9193-1726844CBAE0}"/>
    <w:embedBold r:id="rId2" w:fontKey="{8F926CEF-228E-45F4-BE01-BC7C86603A7A}"/>
    <w:embedBoldItalic r:id="rId3" w:fontKey="{F7AE7D53-0F43-431C-A68D-5868F0C33EA6}"/>
  </w:font>
  <w:font w:name="Calibri">
    <w:panose1 w:val="020F0502020204030204"/>
    <w:charset w:val="00"/>
    <w:family w:val="swiss"/>
    <w:pitch w:val="variable"/>
    <w:sig w:usb0="E10002FF" w:usb1="4000ACFF" w:usb2="00000009" w:usb3="00000000" w:csb0="0000019F" w:csb1="00000000"/>
    <w:embedRegular r:id="rId4" w:fontKey="{40653821-5BE4-4139-B68D-30F535F161DB}"/>
  </w:font>
  <w:font w:name="Cambria">
    <w:panose1 w:val="02040503050406030204"/>
    <w:charset w:val="00"/>
    <w:family w:val="roman"/>
    <w:pitch w:val="variable"/>
    <w:sig w:usb0="E00002FF" w:usb1="400004FF" w:usb2="00000000" w:usb3="00000000" w:csb0="0000019F" w:csb1="00000000"/>
    <w:embedRegular r:id="rId5" w:fontKey="{7C0B3282-970A-44A9-A714-5D77571FF7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4A5" w:rsidRPr="00286F5F" w:rsidRDefault="00286F5F" w:rsidP="00286F5F">
    <w:pPr>
      <w:pStyle w:val="Footer"/>
      <w:tabs>
        <w:tab w:val="clear" w:pos="4680"/>
        <w:tab w:val="clear" w:pos="9360"/>
        <w:tab w:val="center" w:pos="2995"/>
      </w:tabs>
      <w:spacing w:before="120"/>
    </w:pPr>
    <w:r>
      <w:t>[139]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4276" w:rsidRDefault="004E4276" w:rsidP="00522CE0">
      <w:r>
        <w:separator/>
      </w:r>
    </w:p>
  </w:footnote>
  <w:footnote w:type="continuationSeparator" w:id="0">
    <w:p w:rsidR="004E4276" w:rsidRDefault="004E42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KMM.REC"/>
    <w:docVar w:name="CoverAttorneyInitials" w:val="KMM"/>
    <w:docVar w:name="CoverAttorneyLastName" w:val="Moffitt"/>
    <w:docVar w:name="CoverBillType" w:val="b"/>
    <w:docVar w:name="CoverSenator" w:val="REC"/>
    <w:docVar w:name="dvBillNumber" w:val="139"/>
    <w:docVar w:name="dvBillNumberPrefix" w:val="S. "/>
    <w:docVar w:name="dvOriginalBody" w:val="Senate"/>
    <w:docVar w:name="fulldraftpath" w:val="L:\S-RES\REC\004.KMM.REC.DOCX"/>
    <w:docVar w:name="NameofBody" w:val="S"/>
    <w:docVar w:name="vgroup2" w:val="S-RES"/>
  </w:docVars>
  <w:rsids>
    <w:rsidRoot w:val="00864C69"/>
    <w:rsid w:val="00016A54"/>
    <w:rsid w:val="00042AC1"/>
    <w:rsid w:val="00046516"/>
    <w:rsid w:val="0007601D"/>
    <w:rsid w:val="000B0720"/>
    <w:rsid w:val="000B5EAF"/>
    <w:rsid w:val="00170561"/>
    <w:rsid w:val="00186AC9"/>
    <w:rsid w:val="00197DF1"/>
    <w:rsid w:val="001B3DD9"/>
    <w:rsid w:val="001B7E5D"/>
    <w:rsid w:val="001D3BAC"/>
    <w:rsid w:val="00216025"/>
    <w:rsid w:val="00245C4E"/>
    <w:rsid w:val="00286F5F"/>
    <w:rsid w:val="002C1321"/>
    <w:rsid w:val="002C5896"/>
    <w:rsid w:val="002D3BED"/>
    <w:rsid w:val="00307C2B"/>
    <w:rsid w:val="00383247"/>
    <w:rsid w:val="003D6E2B"/>
    <w:rsid w:val="003E1A0C"/>
    <w:rsid w:val="003E3CA5"/>
    <w:rsid w:val="003E7597"/>
    <w:rsid w:val="0044020F"/>
    <w:rsid w:val="00450668"/>
    <w:rsid w:val="004813A2"/>
    <w:rsid w:val="004952FA"/>
    <w:rsid w:val="004B6A22"/>
    <w:rsid w:val="004D7F37"/>
    <w:rsid w:val="004E4276"/>
    <w:rsid w:val="00522CE0"/>
    <w:rsid w:val="00565148"/>
    <w:rsid w:val="00570403"/>
    <w:rsid w:val="00593361"/>
    <w:rsid w:val="005A413B"/>
    <w:rsid w:val="005A5017"/>
    <w:rsid w:val="005A648C"/>
    <w:rsid w:val="005F1745"/>
    <w:rsid w:val="0061561E"/>
    <w:rsid w:val="00674F16"/>
    <w:rsid w:val="006A1802"/>
    <w:rsid w:val="006C74EA"/>
    <w:rsid w:val="00720D40"/>
    <w:rsid w:val="007318D4"/>
    <w:rsid w:val="00765784"/>
    <w:rsid w:val="007A4390"/>
    <w:rsid w:val="007E5CB7"/>
    <w:rsid w:val="00803640"/>
    <w:rsid w:val="008314D2"/>
    <w:rsid w:val="00864C69"/>
    <w:rsid w:val="008837DD"/>
    <w:rsid w:val="008B2F42"/>
    <w:rsid w:val="008C3697"/>
    <w:rsid w:val="008E185F"/>
    <w:rsid w:val="008F023B"/>
    <w:rsid w:val="00904E16"/>
    <w:rsid w:val="009162B3"/>
    <w:rsid w:val="00927C62"/>
    <w:rsid w:val="00983951"/>
    <w:rsid w:val="00984124"/>
    <w:rsid w:val="00984640"/>
    <w:rsid w:val="00995C37"/>
    <w:rsid w:val="009C118A"/>
    <w:rsid w:val="00A02011"/>
    <w:rsid w:val="00A25C8E"/>
    <w:rsid w:val="00A4011E"/>
    <w:rsid w:val="00A86015"/>
    <w:rsid w:val="00A9594E"/>
    <w:rsid w:val="00AE59C8"/>
    <w:rsid w:val="00AE7844"/>
    <w:rsid w:val="00AF0E46"/>
    <w:rsid w:val="00B10098"/>
    <w:rsid w:val="00B5790D"/>
    <w:rsid w:val="00B764A5"/>
    <w:rsid w:val="00B86D1D"/>
    <w:rsid w:val="00B945C5"/>
    <w:rsid w:val="00BA20EA"/>
    <w:rsid w:val="00BB5AFC"/>
    <w:rsid w:val="00BC0A56"/>
    <w:rsid w:val="00C45366"/>
    <w:rsid w:val="00C57023"/>
    <w:rsid w:val="00C6499D"/>
    <w:rsid w:val="00C74052"/>
    <w:rsid w:val="00CB187A"/>
    <w:rsid w:val="00CC0EC7"/>
    <w:rsid w:val="00D1088B"/>
    <w:rsid w:val="00D14DE6"/>
    <w:rsid w:val="00D156D2"/>
    <w:rsid w:val="00D53E29"/>
    <w:rsid w:val="00D86943"/>
    <w:rsid w:val="00DA47B9"/>
    <w:rsid w:val="00E058D3"/>
    <w:rsid w:val="00E42A66"/>
    <w:rsid w:val="00E76AD9"/>
    <w:rsid w:val="00E91E2F"/>
    <w:rsid w:val="00EA031D"/>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5ABC6C3-FF00-49F8-B0C5-92B942CB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61561E"/>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2558</Words>
  <Characters>13675</Characters>
  <Application>Microsoft Office Word</Application>
  <DocSecurity>0</DocSecurity>
  <Lines>313</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139 Text of Previous Version (Dec. 3, 2014) - South Carolina Legislature Online</dc:title>
  <dc:subject/>
  <dc:creator>%USERNAME%</dc:creator>
  <cp:keywords/>
  <dc:description/>
  <cp:lastModifiedBy>N Cumfer</cp:lastModifiedBy>
  <cp:revision>2</cp:revision>
  <dcterms:created xsi:type="dcterms:W3CDTF">2014-12-03T20:05:00Z</dcterms:created>
  <dcterms:modified xsi:type="dcterms:W3CDTF">2014-12-03T20:05:00Z</dcterms:modified>
</cp:coreProperties>
</file>