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422B3" w:rsidRP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A50" w:rsidRDefault="00681A50" w:rsidP="00D422B3">
      <w:pPr>
        <w:tabs>
          <w:tab w:val="right" w:pos="5933"/>
        </w:tabs>
        <w:suppressAutoHyphens/>
        <w:jc w:val="both"/>
        <w:rPr>
          <w:rFonts w:eastAsia="Times New Roman"/>
        </w:rPr>
      </w:pPr>
      <w:r>
        <w:rPr>
          <w:rFonts w:eastAsia="Times New Roman"/>
        </w:rPr>
        <w:t>AMENDED</w:t>
      </w:r>
    </w:p>
    <w:p w:rsidR="00681A50" w:rsidRDefault="00681A50" w:rsidP="00D422B3">
      <w:pPr>
        <w:tabs>
          <w:tab w:val="right" w:pos="5933"/>
        </w:tabs>
        <w:suppressAutoHyphens/>
        <w:jc w:val="both"/>
        <w:rPr>
          <w:rFonts w:eastAsia="Times New Roman"/>
        </w:rPr>
      </w:pPr>
      <w:r>
        <w:rPr>
          <w:rFonts w:eastAsia="Times New Roman"/>
        </w:rPr>
        <w:t>March 31, 2015</w:t>
      </w:r>
    </w:p>
    <w:p w:rsidR="00681A50" w:rsidRDefault="00681A50" w:rsidP="00D422B3">
      <w:pPr>
        <w:tabs>
          <w:tab w:val="right" w:pos="5933"/>
        </w:tabs>
        <w:suppressAutoHyphens/>
        <w:jc w:val="both"/>
        <w:rPr>
          <w:rFonts w:eastAsia="Times New Roman"/>
        </w:rPr>
      </w:pPr>
    </w:p>
    <w:p w:rsidR="00D422B3" w:rsidRDefault="00D422B3" w:rsidP="00D422B3">
      <w:pPr>
        <w:tabs>
          <w:tab w:val="right" w:pos="5933"/>
        </w:tabs>
        <w:suppressAutoHyphens/>
        <w:jc w:val="both"/>
        <w:rPr>
          <w:rFonts w:eastAsia="Times New Roman"/>
          <w:b/>
          <w:sz w:val="36"/>
        </w:rPr>
      </w:pPr>
      <w:r>
        <w:rPr>
          <w:rFonts w:eastAsia="Times New Roman"/>
        </w:rPr>
        <w:tab/>
      </w:r>
      <w:r>
        <w:rPr>
          <w:rFonts w:eastAsia="Times New Roman"/>
          <w:b/>
          <w:sz w:val="36"/>
        </w:rPr>
        <w:t>S. 183</w:t>
      </w:r>
    </w:p>
    <w:p w:rsidR="00D422B3" w:rsidRPr="00D422B3" w:rsidRDefault="00D422B3" w:rsidP="00D422B3">
      <w:pPr>
        <w:tabs>
          <w:tab w:val="right" w:pos="5933"/>
        </w:tabs>
        <w:suppressAutoHyphens/>
        <w:jc w:val="both"/>
        <w:rPr>
          <w:rFonts w:eastAsia="Times New Roman"/>
        </w:rPr>
      </w:pPr>
    </w:p>
    <w:p w:rsidR="00D422B3" w:rsidRDefault="00D422B3" w:rsidP="00D4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and Bryant</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681A50" w:rsidP="003136FA">
      <w:pPr>
        <w:tabs>
          <w:tab w:val="right" w:pos="5933"/>
        </w:tabs>
        <w:suppressAutoHyphens/>
        <w:jc w:val="both"/>
        <w:rPr>
          <w:rFonts w:eastAsia="Times New Roman"/>
        </w:rPr>
      </w:pPr>
      <w:r>
        <w:rPr>
          <w:rFonts w:eastAsia="Times New Roman"/>
        </w:rPr>
        <w:t>S. Printed 3/31</w:t>
      </w:r>
      <w:r w:rsidR="00D422B3">
        <w:rPr>
          <w:rFonts w:eastAsia="Times New Roman"/>
        </w:rPr>
        <w:t>/15--S.</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D422B3" w:rsidRPr="00D422B3" w:rsidRDefault="00D422B3" w:rsidP="00D42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22B3" w:rsidRDefault="00D422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422B3" w:rsidSect="00D422B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17BE9" w:rsidRDefault="00D17B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7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855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37C85" w:rsidRDefault="00EA4896" w:rsidP="00D37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A08D3">
        <w:rPr>
          <w:color w:val="000000" w:themeColor="text1"/>
          <w:u w:color="000000" w:themeColor="text1"/>
        </w:rPr>
        <w:t>TO AMEND THE CODE OF LAWS OF SOUTH CAROLINA, 1976, BY AMENDING SECTION 16</w:t>
      </w:r>
      <w:r w:rsidRPr="005A08D3">
        <w:rPr>
          <w:color w:val="000000" w:themeColor="text1"/>
          <w:u w:color="000000" w:themeColor="text1"/>
        </w:rPr>
        <w:noBreakHyphen/>
        <w:t>3</w:t>
      </w:r>
      <w:r w:rsidRPr="005A08D3">
        <w:rPr>
          <w:color w:val="000000" w:themeColor="text1"/>
          <w:u w:color="000000" w:themeColor="text1"/>
        </w:rPr>
        <w:noBreakHyphen/>
        <w:t>2010, RELATING TO HUMAN TRAFFICKING DEFINITIONS, SO AS TO DEFINE “COERCION”; BY AMENDING SECTION 16</w:t>
      </w:r>
      <w:r w:rsidRPr="005A08D3">
        <w:rPr>
          <w:color w:val="000000" w:themeColor="text1"/>
          <w:u w:color="000000" w:themeColor="text1"/>
        </w:rPr>
        <w:noBreakHyphen/>
        <w:t>3</w:t>
      </w:r>
      <w:r w:rsidRPr="005A08D3">
        <w:rPr>
          <w:color w:val="000000" w:themeColor="text1"/>
          <w:u w:color="000000" w:themeColor="text1"/>
        </w:rPr>
        <w:noBreakHyphen/>
        <w:t>2020, RELATING TO HUMAN TRAFFICKING OFFENSES, SO AS TO PROVIDE THAT A PERSON IS CONSIDERED A TRAFFICKER IF THE PERSON SOLICITS OR PARTICIPATES IN PROSTITUTION WITH ANOTHER PERSON KNOWING THAT THE OTHER PERSON IS A HUMAN TRAFFICKING VICTIM, TO PROVIDE THAT A VICTIM CONVICTED OF A HUMAN TRAFFICKING VIOLATION OR PROSTITUTION MAY MOTION THE COURT TO VACATE THE CONVICTION, AND TO PROVIDE THAT A VICTIM IS NOT SUBJECT TO PROSECUTION FOR HUMAN TRAFFICKING OR PROSTITUTION IF THE VICTIM WAS A MINOR AT THE TIME OF THE OFFENSE, AND TO PROVIDE THAT A VICTIM’S SEXUAL HISTORY IS NOT ADMISSIBLE BY A DEFENDANT IN A CRIMINAL ACTION; BY AMENDING SECTION 16</w:t>
      </w:r>
      <w:r w:rsidRPr="005A08D3">
        <w:rPr>
          <w:color w:val="000000" w:themeColor="text1"/>
          <w:u w:color="000000" w:themeColor="text1"/>
        </w:rPr>
        <w:noBreakHyphen/>
        <w:t>3</w:t>
      </w:r>
      <w:r w:rsidRPr="005A08D3">
        <w:rPr>
          <w:color w:val="000000" w:themeColor="text1"/>
          <w:u w:color="000000" w:themeColor="text1"/>
        </w:rPr>
        <w:noBreakHyphen/>
        <w:t>2030, RELATING TO BUSINESSES AND HUMAN TRAFFICKING, SO AS TO PROVIDE THAT A COURT MAY CONSIDER DISGORGEMENT OF PROFIT FROM A BUSINESS INVOLVED IN HUMAN TRAFFICKING AND DISBARMENT FROM GOVERNMENT CONTRACTS;  BY AMENDING SECTION 16</w:t>
      </w:r>
      <w:r w:rsidRPr="005A08D3">
        <w:rPr>
          <w:color w:val="000000" w:themeColor="text1"/>
          <w:u w:color="000000" w:themeColor="text1"/>
        </w:rPr>
        <w:noBreakHyphen/>
        <w:t>3</w:t>
      </w:r>
      <w:r w:rsidRPr="005A08D3">
        <w:rPr>
          <w:color w:val="000000" w:themeColor="text1"/>
          <w:u w:color="000000" w:themeColor="text1"/>
        </w:rPr>
        <w:noBreakHyphen/>
        <w:t>2040, RELATING TO HUMAN TRAFFICKING RESTITUTION, SO AS TO PROVIDE THAT THE COURT MAY ORDER AN AMOUNT REPRESENTING THE VALUE OF THE VICTIM’S LABOR OR SERVICES; BY AMENDING SECTION 16</w:t>
      </w:r>
      <w:r w:rsidRPr="005A08D3">
        <w:rPr>
          <w:color w:val="000000" w:themeColor="text1"/>
          <w:u w:color="000000" w:themeColor="text1"/>
        </w:rPr>
        <w:noBreakHyphen/>
        <w:t>3</w:t>
      </w:r>
      <w:r w:rsidRPr="005A08D3">
        <w:rPr>
          <w:color w:val="000000" w:themeColor="text1"/>
          <w:u w:color="000000" w:themeColor="text1"/>
        </w:rPr>
        <w:noBreakHyphen/>
        <w:t>2050, RELATING TO THE HUMAN TRAFFICKING TASK FORCE, SO AS TO PROVIDE THAT THE TASK FORCE MAY MAKE GRANTS OR CONTRACTS TO DEVELOP OR EXPAND VICTIM SERVICE PROGRAMS; BY AMENDING SECTION 16</w:t>
      </w:r>
      <w:r w:rsidRPr="005A08D3">
        <w:rPr>
          <w:color w:val="000000" w:themeColor="text1"/>
          <w:u w:color="000000" w:themeColor="text1"/>
        </w:rPr>
        <w:noBreakHyphen/>
        <w:t>3</w:t>
      </w:r>
      <w:r w:rsidRPr="005A08D3">
        <w:rPr>
          <w:color w:val="000000" w:themeColor="text1"/>
          <w:u w:color="000000" w:themeColor="text1"/>
        </w:rPr>
        <w:noBreakHyphen/>
        <w:t xml:space="preserve">2060, </w:t>
      </w:r>
      <w:r w:rsidRPr="005A08D3">
        <w:rPr>
          <w:color w:val="000000" w:themeColor="text1"/>
          <w:u w:color="000000" w:themeColor="text1"/>
        </w:rPr>
        <w:lastRenderedPageBreak/>
        <w:t>RELATING TO HUMAN TRAFFICKING CIVIL ACTIONS, SO AS TO PROVIDE THAT A VICTIM’S SEXUAL HISTORY IS NOT ADMISSIBLE BY A DEFENDANT IN A CIVIL ACTION; BY AMENDING SECTION 16</w:t>
      </w:r>
      <w:r w:rsidRPr="005A08D3">
        <w:rPr>
          <w:color w:val="000000" w:themeColor="text1"/>
          <w:u w:color="000000" w:themeColor="text1"/>
        </w:rPr>
        <w:noBreakHyphen/>
        <w:t>3</w:t>
      </w:r>
      <w:r w:rsidRPr="005A08D3">
        <w:rPr>
          <w:color w:val="000000" w:themeColor="text1"/>
          <w:u w:color="000000" w:themeColor="text1"/>
        </w:rPr>
        <w:noBreakHyphen/>
        <w:t>2070, RELATING TO VICTIMS’ RIGHTS AND THE STATE CRIME VICTIM’S COMPENSATION FUND, SO AS TO PROVIDE THAT HUMAN TRAFFICKING VICTIMS ARE CONSIDERED VICTIMS REGARDLESS OF IMMIGRATION STATUS, TO PROVIDE THAT THE PICTURES AND IMAGES OF VICTIMS MUST BE KEPT CONFIDENTIAL, AND TO PROVIDE THE PROTOCOL A LAW ENFORCEMENT OFFICER SHALL FOLLOW WHEN INTERACTING WITH A VICTIM; AND BY ADDING SECTION 16</w:t>
      </w:r>
      <w:r w:rsidRPr="005A08D3">
        <w:rPr>
          <w:color w:val="000000" w:themeColor="text1"/>
          <w:u w:color="000000" w:themeColor="text1"/>
        </w:rPr>
        <w:noBreakHyphen/>
        <w:t>3</w:t>
      </w:r>
      <w:r w:rsidRPr="005A08D3">
        <w:rPr>
          <w:color w:val="000000" w:themeColor="text1"/>
          <w:u w:color="000000" w:themeColor="text1"/>
        </w:rPr>
        <w:noBreakHyphen/>
        <w:t>2100, SO AS TO REQUIRE THE POSTING OF INFORMATION REGARDING THE NATIONAL HUMAN TRAFFICKING RESOURCE CENTER HOTLINE IN CERTAIN BUSINESSES.</w:t>
      </w:r>
      <w:bookmarkEnd w:id="1"/>
    </w:p>
    <w:p w:rsidR="00522CE0" w:rsidRDefault="00681A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81A50" w:rsidRDefault="00681A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5511" w:rsidRDefault="007855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2020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2020.</w:t>
      </w:r>
      <w:r w:rsidRPr="00D97DDD">
        <w:rPr>
          <w:color w:val="000000" w:themeColor="text1"/>
          <w:u w:color="000000" w:themeColor="text1"/>
        </w:rPr>
        <w:tab/>
        <w:t>(A)</w:t>
      </w:r>
      <w:r w:rsidRPr="00D97DDD">
        <w:rPr>
          <w:color w:val="000000" w:themeColor="text1"/>
          <w:u w:color="000000" w:themeColor="text1"/>
        </w:rPr>
        <w:tab/>
        <w:t>A person who recruits, entices, solicits, isolates, harbors, transports, provides, or obtains, or so attempts, a victim, knowing that the victim will be subjected to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(B)</w:t>
      </w:r>
      <w:r w:rsidRPr="00D97DDD">
        <w:rPr>
          <w:color w:val="000000" w:themeColor="text1"/>
          <w:u w:color="000000" w:themeColor="text1"/>
        </w:rPr>
        <w:tab/>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(C)</w:t>
      </w:r>
      <w:r w:rsidRPr="00D97DDD">
        <w:rPr>
          <w:color w:val="000000" w:themeColor="text1"/>
          <w:u w:color="000000" w:themeColor="text1"/>
        </w:rPr>
        <w:tab/>
        <w:t>For a first offense, the person is guilty of a felony and, upon conviction, must be imprisoned not more than fifteen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For a second offense, the person is guilty of a felony and, upon conviction, must be imprisoned not more than thirty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t>(E)</w:t>
      </w:r>
      <w:r w:rsidRPr="00D97DDD">
        <w:rPr>
          <w:color w:val="000000" w:themeColor="text1"/>
          <w:u w:color="000000" w:themeColor="text1"/>
        </w:rPr>
        <w:tab/>
        <w:t>For a third or subsequent offense, the person is guilty of a felony, and</w:t>
      </w:r>
      <w:r w:rsidR="00681A50">
        <w:rPr>
          <w:color w:val="000000" w:themeColor="text1"/>
          <w:u w:color="000000" w:themeColor="text1"/>
        </w:rPr>
        <w:t>,</w:t>
      </w:r>
      <w:r w:rsidRPr="00D97DDD">
        <w:rPr>
          <w:color w:val="000000" w:themeColor="text1"/>
          <w:u w:color="000000" w:themeColor="text1"/>
        </w:rPr>
        <w:t xml:space="preserve"> upon conviction, must be imprisoned not more than forty</w:t>
      </w:r>
      <w:r w:rsidRPr="00D97DDD">
        <w:rPr>
          <w:color w:val="000000" w:themeColor="text1"/>
          <w:u w:color="000000" w:themeColor="text1"/>
        </w:rPr>
        <w:noBreakHyphen/>
        <w:t>five years.</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(F)</w:t>
      </w:r>
      <w:r w:rsidRPr="00D97DDD">
        <w:rPr>
          <w:color w:val="000000" w:themeColor="text1"/>
          <w:u w:color="000000" w:themeColor="text1"/>
        </w:rPr>
        <w:tab/>
        <w:t>If the victim of an offense contained in this section is under the age of eighteen, an additional term of fifteen years may be imposed in addition and must be consecutive to the penalty prescribed for a violation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(G)</w:t>
      </w:r>
      <w:r w:rsidRPr="00D97DDD">
        <w:rPr>
          <w:color w:val="000000" w:themeColor="text1"/>
          <w:u w:color="000000" w:themeColor="text1"/>
        </w:rPr>
        <w:tab/>
        <w:t xml:space="preserve">A person who aids, abets, or conspires with another person to violate the criminal provisions of this section must be punished in the same manner as provided for the principal offender and is considered a trafficker.  </w:t>
      </w:r>
      <w:r w:rsidRPr="00D97DDD">
        <w:rPr>
          <w:color w:val="000000" w:themeColor="text1"/>
          <w:u w:val="single" w:color="000000" w:themeColor="text1"/>
        </w:rPr>
        <w:t>A person is considered a trafficker if the person solicits or participates in prostitution with another person knowing that the other person is a victim of trafficking in persons.</w:t>
      </w:r>
      <w:r w:rsidR="001D7256">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(H)</w:t>
      </w:r>
      <w:r w:rsidRPr="00D97DDD">
        <w:rPr>
          <w:color w:val="000000" w:themeColor="text1"/>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(I)</w:t>
      </w:r>
      <w:r w:rsidRPr="00D97DDD">
        <w:rPr>
          <w:color w:val="000000" w:themeColor="text1"/>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D97DDD">
        <w:rPr>
          <w:color w:val="000000" w:themeColor="text1"/>
          <w:u w:color="000000" w:themeColor="text1"/>
        </w:rPr>
        <w:noBreakHyphen/>
        <w:t>3</w:t>
      </w:r>
      <w:r w:rsidRPr="00D97DDD">
        <w:rPr>
          <w:color w:val="000000" w:themeColor="text1"/>
          <w:u w:color="000000" w:themeColor="text1"/>
        </w:rPr>
        <w:noBreakHyphen/>
        <w:t>1110.</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(J)</w:t>
      </w:r>
      <w:r w:rsidRPr="00D97DDD">
        <w:rPr>
          <w:color w:val="000000" w:themeColor="text1"/>
          <w:u w:color="000000" w:themeColor="text1"/>
        </w:rPr>
        <w:tab/>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w:t>
      </w:r>
      <w:r w:rsidRPr="00D97DDD">
        <w:rPr>
          <w:color w:val="000000" w:themeColor="text1"/>
          <w:u w:val="single" w:color="000000" w:themeColor="text1"/>
        </w:rPr>
        <w:t>.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A victim of trafficking in persons is not subject to prosecution pursuant to this article or prostitution, if the victim was a minor at the time of the offense and committed the offense as a direct result of, or incidental or related to, trafficking.</w:t>
      </w:r>
      <w:r w:rsidRPr="00D97DDD">
        <w:rPr>
          <w:color w:val="000000" w:themeColor="text1"/>
          <w:u w:color="000000" w:themeColor="text1"/>
        </w:rPr>
        <w:t xml:space="preser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(K)</w:t>
      </w:r>
      <w:r w:rsidRPr="00D97DDD">
        <w:rPr>
          <w:color w:val="000000" w:themeColor="text1"/>
          <w:u w:color="000000" w:themeColor="text1"/>
        </w:rPr>
        <w:tab/>
        <w:t>Evidence of the following facts or conditions do not constitute a defense in a prosecution for a violation of this article, nor does the evidence preclude a finding of a violation: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(1) the victim’s sexual history or history of commercial sexual activity, the specific instances of the victim’s sexual conduct, opinion evidence of the victim’s sexual conduct, and reputation evidence of the victim’s sexual conduct;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lastRenderedPageBreak/>
        <w:tab/>
      </w:r>
      <w:r w:rsidRPr="00D97DDD">
        <w:rPr>
          <w:color w:val="000000" w:themeColor="text1"/>
          <w:u w:color="000000" w:themeColor="text1"/>
        </w:rPr>
        <w:tab/>
      </w:r>
      <w:r w:rsidRPr="00D97DDD">
        <w:rPr>
          <w:strike/>
          <w:color w:val="000000" w:themeColor="text1"/>
          <w:u w:color="000000" w:themeColor="text1"/>
        </w:rPr>
        <w:t>(2)</w:t>
      </w:r>
      <w:r w:rsidRPr="00D97DDD">
        <w:rPr>
          <w:color w:val="000000" w:themeColor="text1"/>
          <w:u w:val="single" w:color="000000" w:themeColor="text1"/>
        </w:rPr>
        <w:t>(1)</w:t>
      </w:r>
      <w:r w:rsidRPr="00D97DDD">
        <w:rPr>
          <w:color w:val="000000" w:themeColor="text1"/>
          <w:u w:color="000000" w:themeColor="text1"/>
        </w:rPr>
        <w:tab/>
        <w:t>the victim’s connection by blood or marriage to a defendant in the case or to anyone involved in the victim’s trafficking;</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(3)</w:t>
      </w:r>
      <w:r w:rsidRPr="00D97DDD">
        <w:rPr>
          <w:color w:val="000000" w:themeColor="text1"/>
          <w:u w:val="single" w:color="000000" w:themeColor="text1"/>
        </w:rPr>
        <w:t>(2)</w:t>
      </w:r>
      <w:r w:rsidRPr="00D97DDD">
        <w:rPr>
          <w:color w:val="000000" w:themeColor="text1"/>
          <w:u w:color="000000" w:themeColor="text1"/>
        </w:rPr>
        <w:tab/>
        <w:t>the implied or express consent of a victim to acts which violate the provisions of this section do not constitute a defense to violations of this section;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(4)</w:t>
      </w:r>
      <w:r w:rsidRPr="00D97DDD">
        <w:rPr>
          <w:color w:val="000000" w:themeColor="text1"/>
          <w:u w:val="single" w:color="000000" w:themeColor="text1"/>
        </w:rPr>
        <w:t>(3)</w:t>
      </w:r>
      <w:r w:rsidRPr="00D97DDD">
        <w:rPr>
          <w:color w:val="000000" w:themeColor="text1"/>
          <w:u w:color="000000" w:themeColor="text1"/>
        </w:rPr>
        <w:tab/>
        <w:t>age of consent to sex, legal age of marriage, or other discretionary age;  and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color="000000" w:themeColor="text1"/>
        </w:rPr>
        <w:tab/>
      </w:r>
      <w:r w:rsidRPr="00D97DDD">
        <w:rPr>
          <w:strike/>
          <w:color w:val="000000" w:themeColor="text1"/>
          <w:u w:color="000000" w:themeColor="text1"/>
        </w:rPr>
        <w:t>(5)</w:t>
      </w:r>
      <w:r w:rsidRPr="00D97DDD">
        <w:rPr>
          <w:color w:val="000000" w:themeColor="text1"/>
          <w:u w:val="single" w:color="000000" w:themeColor="text1"/>
        </w:rPr>
        <w:t>(4)</w:t>
      </w:r>
      <w:r w:rsidRPr="00D97DDD">
        <w:rPr>
          <w:color w:val="000000" w:themeColor="text1"/>
          <w:u w:color="000000" w:themeColor="text1"/>
        </w:rPr>
        <w:tab/>
        <w:t>mistake as to the victim’s age, even if the mistake is reasonable.</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color w:val="000000" w:themeColor="text1"/>
          <w:u w:val="single" w:color="000000" w:themeColor="text1"/>
        </w:rPr>
        <w:t>(L)</w:t>
      </w:r>
      <w:r w:rsidRPr="00D97DDD">
        <w:rPr>
          <w:color w:val="000000" w:themeColor="text1"/>
          <w:u w:color="000000" w:themeColor="text1"/>
        </w:rPr>
        <w:tab/>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criminal action.</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r>
      <w:r w:rsidRPr="00D97DDD">
        <w:rPr>
          <w:strike/>
          <w:color w:val="000000" w:themeColor="text1"/>
          <w:u w:color="000000" w:themeColor="text1"/>
        </w:rPr>
        <w:t>(L)</w:t>
      </w:r>
      <w:r w:rsidRPr="00D97DDD">
        <w:rPr>
          <w:color w:val="000000" w:themeColor="text1"/>
          <w:u w:val="single" w:color="000000" w:themeColor="text1"/>
        </w:rPr>
        <w:t>(M)</w:t>
      </w:r>
      <w:r w:rsidRPr="00D97DDD">
        <w:rPr>
          <w:color w:val="000000" w:themeColor="text1"/>
          <w:u w:color="000000" w:themeColor="text1"/>
        </w:rPr>
        <w:tab/>
        <w:t>A person who violates the provisions of this section may be prosecuted by the State Grand Jury, pursuant to Section 14</w:t>
      </w:r>
      <w:r w:rsidRPr="00D97DDD">
        <w:rPr>
          <w:color w:val="000000" w:themeColor="text1"/>
          <w:u w:color="000000" w:themeColor="text1"/>
        </w:rPr>
        <w:noBreakHyphen/>
        <w:t>7</w:t>
      </w:r>
      <w:r w:rsidRPr="00D97DDD">
        <w:rPr>
          <w:color w:val="000000" w:themeColor="text1"/>
          <w:u w:color="000000" w:themeColor="text1"/>
        </w:rPr>
        <w:noBreakHyphen/>
        <w:t>1600, when a victim is trafficked in more than one county or a trafficker commits the offense of trafficking in persons in more than one county.”</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2</w:t>
      </w:r>
      <w:r w:rsidRPr="00D97DDD">
        <w:rPr>
          <w:color w:val="000000" w:themeColor="text1"/>
          <w:u w:color="000000" w:themeColor="text1"/>
        </w:rPr>
        <w:t>.</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2030(A)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96763E"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EA4896" w:rsidRPr="00D97DDD">
        <w:rPr>
          <w:color w:val="000000" w:themeColor="text1"/>
          <w:u w:color="000000" w:themeColor="text1"/>
        </w:rPr>
        <w:t xml:space="preserve">The principal owners of a business, a business entity, including a corporation, partnership, charitable organization, or another legal entity, that knowingly aids or participates in an offense provided in this article is criminally liable for the offense and will be subject to a fine or loss of business license in the State, or both.  </w:t>
      </w:r>
      <w:r w:rsidR="00EA4896" w:rsidRPr="00D97DDD">
        <w:rPr>
          <w:color w:val="000000" w:themeColor="text1"/>
          <w:u w:val="single" w:color="000000" w:themeColor="text1"/>
        </w:rPr>
        <w:t>In addition, the court may consider disgorgement of profit from activity in violation of this article and disbarment from state and local government contracts.</w:t>
      </w:r>
      <w:r w:rsidR="00EA4896"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2040(D) of the 1976 Code is amended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“(D)</w:t>
      </w:r>
      <w:r w:rsidRPr="00D97DDD">
        <w:rPr>
          <w:color w:val="000000" w:themeColor="text1"/>
          <w:u w:color="000000" w:themeColor="text1"/>
        </w:rPr>
        <w:tab/>
        <w:t>Restitution for this section, pursuant to Section 16</w:t>
      </w:r>
      <w:r w:rsidRPr="00D97DDD">
        <w:rPr>
          <w:color w:val="000000" w:themeColor="text1"/>
          <w:u w:color="000000" w:themeColor="text1"/>
        </w:rPr>
        <w:noBreakHyphen/>
        <w:t>3</w:t>
      </w:r>
      <w:r w:rsidRPr="00D97DDD">
        <w:rPr>
          <w:color w:val="000000" w:themeColor="text1"/>
          <w:u w:color="000000" w:themeColor="text1"/>
        </w:rPr>
        <w:noBreakHyphen/>
        <w:t>1270, means payment for all injuries, specific losses, and expenses</w:t>
      </w:r>
      <w:r w:rsidRPr="00D97DDD">
        <w:rPr>
          <w:color w:val="000000" w:themeColor="text1"/>
          <w:u w:val="single" w:color="000000" w:themeColor="text1"/>
        </w:rPr>
        <w:t>, including, but not limited to, attorney</w:t>
      </w:r>
      <w:r w:rsidR="00681A50">
        <w:rPr>
          <w:color w:val="000000" w:themeColor="text1"/>
          <w:u w:val="single" w:color="000000" w:themeColor="text1"/>
        </w:rPr>
        <w:t>’</w:t>
      </w:r>
      <w:r w:rsidRPr="00D97DDD">
        <w:rPr>
          <w:color w:val="000000" w:themeColor="text1"/>
          <w:u w:val="single" w:color="000000" w:themeColor="text1"/>
        </w:rPr>
        <w:t>s fees,</w:t>
      </w:r>
      <w:r w:rsidRPr="00D97DDD">
        <w:rPr>
          <w:color w:val="000000" w:themeColor="text1"/>
          <w:u w:color="000000" w:themeColor="text1"/>
        </w:rPr>
        <w:t xml:space="preserve"> sustained by a crime victim resulting from an offender’s criminal conduct pursuant to Section 16</w:t>
      </w:r>
      <w:r w:rsidRPr="00D97DDD">
        <w:rPr>
          <w:color w:val="000000" w:themeColor="text1"/>
          <w:u w:color="000000" w:themeColor="text1"/>
        </w:rPr>
        <w:noBreakHyphen/>
        <w:t>3</w:t>
      </w:r>
      <w:r w:rsidRPr="00D97DDD">
        <w:rPr>
          <w:color w:val="000000" w:themeColor="text1"/>
          <w:u w:color="000000" w:themeColor="text1"/>
        </w:rPr>
        <w:noBreakHyphen/>
        <w:t xml:space="preserve">1110(12)(a).  </w:t>
      </w:r>
      <w:r w:rsidRPr="00D97DDD">
        <w:rPr>
          <w:color w:val="000000" w:themeColor="text1"/>
          <w:u w:val="single" w:color="000000" w:themeColor="text1"/>
        </w:rPr>
        <w:t>In addition, the court may order an amount representing the value of the victim’s labor or services.</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681A50"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sidR="00EA4896" w:rsidRPr="00D97DDD">
        <w:rPr>
          <w:color w:val="000000" w:themeColor="text1"/>
          <w:u w:color="000000" w:themeColor="text1"/>
        </w:rPr>
        <w:t>.</w:t>
      </w:r>
      <w:r w:rsidR="00EA4896" w:rsidRPr="00D97DDD">
        <w:rPr>
          <w:color w:val="000000" w:themeColor="text1"/>
          <w:u w:color="000000" w:themeColor="text1"/>
        </w:rPr>
        <w:tab/>
        <w:t>Section 16</w:t>
      </w:r>
      <w:r w:rsidR="00EA4896" w:rsidRPr="00D97DDD">
        <w:rPr>
          <w:color w:val="000000" w:themeColor="text1"/>
          <w:u w:color="000000" w:themeColor="text1"/>
        </w:rPr>
        <w:noBreakHyphen/>
        <w:t>3</w:t>
      </w:r>
      <w:r w:rsidR="00EA4896" w:rsidRPr="00D97DDD">
        <w:rPr>
          <w:color w:val="000000" w:themeColor="text1"/>
          <w:u w:color="000000" w:themeColor="text1"/>
        </w:rPr>
        <w:noBreakHyphen/>
        <w:t>2050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0096763E">
        <w:rPr>
          <w:color w:val="000000" w:themeColor="text1"/>
          <w:u w:val="single" w:color="000000" w:themeColor="text1"/>
        </w:rPr>
        <w:t xml:space="preserve"> </w:t>
      </w:r>
      <w:r w:rsidRPr="00D97DDD">
        <w:rPr>
          <w:color w:val="000000" w:themeColor="text1"/>
          <w:u w:val="single" w:color="000000" w:themeColor="text1"/>
        </w:rPr>
        <w:t>)</w:t>
      </w:r>
      <w:r w:rsidRPr="00D97DDD">
        <w:rPr>
          <w:color w:val="000000" w:themeColor="text1"/>
          <w:u w:color="000000" w:themeColor="text1"/>
        </w:rPr>
        <w:tab/>
      </w:r>
      <w:r w:rsidRPr="00D97DDD">
        <w:rPr>
          <w:color w:val="000000" w:themeColor="text1"/>
          <w:u w:val="single" w:color="000000" w:themeColor="text1"/>
        </w:rPr>
        <w:t>To the extent that funds are appropriated, the task force may make grants to or contract with a state agency, local government, or private victims service organization to develop or expand service programs for victim</w:t>
      </w:r>
      <w:r w:rsidR="003136FA">
        <w:rPr>
          <w:color w:val="000000" w:themeColor="text1"/>
          <w:u w:val="single" w:color="000000" w:themeColor="text1"/>
        </w:rPr>
        <w:t>’</w:t>
      </w:r>
      <w:r w:rsidRPr="00D97DDD">
        <w:rPr>
          <w:color w:val="000000" w:themeColor="text1"/>
          <w:u w:val="single" w:color="000000" w:themeColor="text1"/>
        </w:rPr>
        <w:t>s.  A recipient of a grant or contract shall report annually to the task force the number and demographic information of all victims receiving services pursuant to the grant or contract.</w:t>
      </w:r>
      <w:r w:rsidR="00C20B61">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5</w:t>
      </w:r>
      <w:r w:rsidRPr="00D97DDD">
        <w:rPr>
          <w:color w:val="000000" w:themeColor="text1"/>
          <w:u w:color="000000" w:themeColor="text1"/>
        </w:rPr>
        <w:t>.</w:t>
      </w:r>
      <w:r w:rsidRPr="00D97DDD">
        <w:rPr>
          <w:color w:val="000000" w:themeColor="text1"/>
          <w:u w:color="000000" w:themeColor="text1"/>
        </w:rPr>
        <w:tab/>
        <w:t>Section 16</w:t>
      </w:r>
      <w:r w:rsidRPr="00D97DDD">
        <w:rPr>
          <w:color w:val="000000" w:themeColor="text1"/>
          <w:u w:color="000000" w:themeColor="text1"/>
        </w:rPr>
        <w:noBreakHyphen/>
        <w:t>3</w:t>
      </w:r>
      <w:r w:rsidRPr="00D97DDD">
        <w:rPr>
          <w:color w:val="000000" w:themeColor="text1"/>
          <w:u w:color="000000" w:themeColor="text1"/>
        </w:rPr>
        <w:noBreakHyphen/>
        <w:t>2060 of the 1976 Code is amended by adding an appropriately numbered subsection to read:</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ab/>
        <w:t>“</w:t>
      </w:r>
      <w:r w:rsidRPr="00D97DDD">
        <w:rPr>
          <w:color w:val="000000" w:themeColor="text1"/>
          <w:u w:val="single" w:color="000000" w:themeColor="text1"/>
        </w:rPr>
        <w:t>()</w:t>
      </w:r>
      <w:r w:rsidRPr="00D97DDD">
        <w:rPr>
          <w:color w:val="000000" w:themeColor="text1"/>
          <w:u w:color="000000" w:themeColor="text1"/>
        </w:rPr>
        <w:t xml:space="preserve"> </w:t>
      </w:r>
      <w:r w:rsidRPr="00D97DDD">
        <w:rPr>
          <w:color w:val="000000" w:themeColor="text1"/>
          <w:u w:val="single" w:color="000000" w:themeColor="text1"/>
        </w:rPr>
        <w:t>A victim’s sexual history or history of commercial sexual activity, the specific instances of a victim’s sexual conduct, opinion evidence of a victim’s sexual conduct, and reputation evidence of a victim’s sexual conduct are not admissible by a defendant in a civil action.</w:t>
      </w:r>
      <w:r w:rsidRPr="00D97DDD">
        <w:rPr>
          <w:color w:val="000000" w:themeColor="text1"/>
          <w:u w:color="000000" w:themeColor="text1"/>
        </w:rPr>
        <w:t>”</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6</w:t>
      </w:r>
      <w:r w:rsidRPr="00D97DDD">
        <w:rPr>
          <w:color w:val="000000" w:themeColor="text1"/>
          <w:u w:color="000000" w:themeColor="text1"/>
        </w:rPr>
        <w:t>.</w:t>
      </w:r>
      <w:r w:rsidRPr="00D97DDD">
        <w:rPr>
          <w:color w:val="000000" w:themeColor="text1"/>
          <w:u w:color="000000" w:themeColor="text1"/>
        </w:rPr>
        <w:tab/>
        <w:t xml:space="preserve">If any section, subsection, item, subitem, paragraph, subparagraph, sentence, clause, phrase, or word of this act is for any reason held to be </w:t>
      </w:r>
      <w:r w:rsidRPr="00D97DDD">
        <w:rPr>
          <w:noProof/>
          <w:color w:val="000000" w:themeColor="text1"/>
          <w:u w:color="000000" w:themeColor="text1"/>
        </w:rPr>
        <w:t>unconstitutional</w:t>
      </w:r>
      <w:r w:rsidRPr="00D97DDD">
        <w:rPr>
          <w:color w:val="000000" w:themeColor="text1"/>
          <w:u w:color="000000" w:themeColor="text1"/>
        </w:rPr>
        <w:t xml:space="preserve">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  </w:t>
      </w: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A4896" w:rsidRPr="00D97DDD" w:rsidRDefault="00EA4896" w:rsidP="00EA4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97DDD">
        <w:rPr>
          <w:color w:val="000000" w:themeColor="text1"/>
          <w:u w:color="000000" w:themeColor="text1"/>
        </w:rPr>
        <w:t>SECTION</w:t>
      </w:r>
      <w:r w:rsidRPr="00D97DDD">
        <w:rPr>
          <w:color w:val="000000" w:themeColor="text1"/>
          <w:u w:color="000000" w:themeColor="text1"/>
        </w:rPr>
        <w:tab/>
      </w:r>
      <w:r w:rsidR="00681A50">
        <w:rPr>
          <w:color w:val="000000" w:themeColor="text1"/>
          <w:u w:color="000000" w:themeColor="text1"/>
        </w:rPr>
        <w:t>7</w:t>
      </w:r>
      <w:r w:rsidRPr="00D97DDD">
        <w:rPr>
          <w:color w:val="000000" w:themeColor="text1"/>
          <w:u w:color="000000" w:themeColor="text1"/>
        </w:rPr>
        <w:t>.</w:t>
      </w:r>
      <w:r w:rsidRPr="00D97DDD">
        <w:rPr>
          <w:color w:val="000000" w:themeColor="text1"/>
          <w:u w:color="000000" w:themeColor="text1"/>
        </w:rPr>
        <w:tab/>
        <w:t>This act takes effect upon approval by the Governor.</w:t>
      </w:r>
    </w:p>
    <w:p w:rsidR="00F752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0A37" w:rsidRDefault="00F10A37" w:rsidP="00F10A37">
      <w:pPr>
        <w:suppressAutoHyphens/>
        <w:jc w:val="both"/>
        <w:rPr>
          <w:rFonts w:eastAsia="Times New Roman"/>
        </w:rPr>
      </w:pPr>
    </w:p>
    <w:sectPr w:rsidR="00F10A37" w:rsidSect="00D422B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B61" w:rsidRDefault="00C20B61" w:rsidP="00522CE0">
      <w:r>
        <w:separator/>
      </w:r>
    </w:p>
  </w:endnote>
  <w:endnote w:type="continuationSeparator" w:id="0">
    <w:p w:rsidR="00C20B61" w:rsidRDefault="00C20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536712-FAF6-43C7-A288-FDC3DA86486C}"/>
    <w:embedBold r:id="rId2" w:fontKey="{1F7D2DA7-E38C-4907-AAC6-8251DCA3BEEA}"/>
  </w:font>
  <w:font w:name="Calibri">
    <w:panose1 w:val="020F0502020204030204"/>
    <w:charset w:val="00"/>
    <w:family w:val="swiss"/>
    <w:pitch w:val="variable"/>
    <w:sig w:usb0="E10002FF" w:usb1="4000ACFF" w:usb2="00000009" w:usb3="00000000" w:csb0="0000019F" w:csb1="00000000"/>
    <w:embedRegular r:id="rId3" w:fontKey="{28489034-DDB8-4072-991E-59B6951D4415}"/>
  </w:font>
  <w:font w:name="Cambria">
    <w:panose1 w:val="02040503050406030204"/>
    <w:charset w:val="00"/>
    <w:family w:val="roman"/>
    <w:pitch w:val="variable"/>
    <w:sig w:usb0="E00002FF" w:usb1="400004FF" w:usb2="00000000" w:usb3="00000000" w:csb0="0000019F" w:csb1="00000000"/>
    <w:embedRegular r:id="rId4" w:fontKey="{8FE59335-B97B-4553-88F2-BABC9A2BB3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29F" w:rsidRPr="00D17BE9" w:rsidRDefault="00D17BE9" w:rsidP="00D17BE9">
    <w:pPr>
      <w:pStyle w:val="Footer"/>
      <w:tabs>
        <w:tab w:val="clear" w:pos="4680"/>
        <w:tab w:val="clear" w:pos="9360"/>
        <w:tab w:val="center" w:pos="2995"/>
      </w:tabs>
      <w:spacing w:before="120"/>
    </w:pPr>
    <w:r>
      <w:t>[183</w:t>
    </w:r>
    <w:r w:rsidR="00D422B3">
      <w:t>-</w:t>
    </w:r>
    <w:r w:rsidR="00D422B3">
      <w:fldChar w:fldCharType="begin"/>
    </w:r>
    <w:r w:rsidR="00D422B3">
      <w:instrText xml:space="preserve"> PAGE  \* MERGEFORMAT </w:instrText>
    </w:r>
    <w:r w:rsidR="00D422B3">
      <w:fldChar w:fldCharType="separate"/>
    </w:r>
    <w:r w:rsidR="00F10A37">
      <w:rPr>
        <w:noProof/>
      </w:rPr>
      <w:t>1</w:t>
    </w:r>
    <w:r w:rsidR="00D422B3">
      <w:fldChar w:fldCharType="end"/>
    </w:r>
    <w:r w:rsidR="00D422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2B3" w:rsidRPr="00D17BE9" w:rsidRDefault="00D422B3" w:rsidP="00D17BE9">
    <w:pPr>
      <w:pStyle w:val="Footer"/>
      <w:tabs>
        <w:tab w:val="clear" w:pos="4680"/>
        <w:tab w:val="clear" w:pos="9360"/>
        <w:tab w:val="center" w:pos="2995"/>
      </w:tabs>
      <w:spacing w:before="120"/>
    </w:pPr>
    <w:r>
      <w:t>[183]</w:t>
    </w:r>
    <w:r>
      <w:tab/>
    </w:r>
    <w:r>
      <w:fldChar w:fldCharType="begin"/>
    </w:r>
    <w:r>
      <w:instrText xml:space="preserve"> PAGE  \* MERGEFORMAT </w:instrText>
    </w:r>
    <w:r>
      <w:fldChar w:fldCharType="separate"/>
    </w:r>
    <w:r w:rsidR="00F10A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B61" w:rsidRDefault="00C20B61" w:rsidP="00522CE0">
      <w:r>
        <w:separator/>
      </w:r>
    </w:p>
  </w:footnote>
  <w:footnote w:type="continuationSeparator" w:id="0">
    <w:p w:rsidR="00C20B61" w:rsidRDefault="00C20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8.JJG"/>
    <w:docVar w:name="CoverAttorneyInitials" w:val="JJG"/>
    <w:docVar w:name="CoverAttorneyLastName" w:val="Gentry"/>
    <w:docVar w:name="CoverBillType" w:val="b"/>
    <w:docVar w:name="DraftFileName" w:val="JUD0028.JJG.DOCX"/>
    <w:docVar w:name="DraftStenoName" w:val="Knipp"/>
    <w:docVar w:name="dvBillNumber" w:val="183"/>
    <w:docVar w:name="dvBillNumberPrefix" w:val="S. "/>
    <w:docVar w:name="dvOriginalBody" w:val="Senate"/>
    <w:docVar w:name="fulldraftpath" w:val="L:\S-JUD\BILLS\Hayes\JUD0028.JJG.DOCX"/>
    <w:docVar w:name="NameofBody" w:val="S"/>
    <w:docVar w:name="SenatorFolderName" w:val="Hayes"/>
    <w:docVar w:name="VGROUP2" w:val="S-JUD"/>
  </w:docVars>
  <w:rsids>
    <w:rsidRoot w:val="00785511"/>
    <w:rsid w:val="000141EB"/>
    <w:rsid w:val="00042AC1"/>
    <w:rsid w:val="00046516"/>
    <w:rsid w:val="000A4D08"/>
    <w:rsid w:val="000A6988"/>
    <w:rsid w:val="000B0720"/>
    <w:rsid w:val="000B5EAF"/>
    <w:rsid w:val="000E473B"/>
    <w:rsid w:val="000F002B"/>
    <w:rsid w:val="00107C3D"/>
    <w:rsid w:val="00126995"/>
    <w:rsid w:val="0015372E"/>
    <w:rsid w:val="0016543B"/>
    <w:rsid w:val="00170561"/>
    <w:rsid w:val="00186AC9"/>
    <w:rsid w:val="00190F47"/>
    <w:rsid w:val="00197DF1"/>
    <w:rsid w:val="001B3DD9"/>
    <w:rsid w:val="001C23C9"/>
    <w:rsid w:val="001D3BAC"/>
    <w:rsid w:val="001D7256"/>
    <w:rsid w:val="00206D3D"/>
    <w:rsid w:val="00221A5C"/>
    <w:rsid w:val="0024519E"/>
    <w:rsid w:val="00245C4E"/>
    <w:rsid w:val="002C5896"/>
    <w:rsid w:val="00307C2B"/>
    <w:rsid w:val="003136FA"/>
    <w:rsid w:val="0031409E"/>
    <w:rsid w:val="0032109A"/>
    <w:rsid w:val="00333DF1"/>
    <w:rsid w:val="0033541C"/>
    <w:rsid w:val="00364389"/>
    <w:rsid w:val="003750EC"/>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597B"/>
    <w:rsid w:val="00586B30"/>
    <w:rsid w:val="0058748C"/>
    <w:rsid w:val="00593361"/>
    <w:rsid w:val="005A5017"/>
    <w:rsid w:val="005A648C"/>
    <w:rsid w:val="005F15E4"/>
    <w:rsid w:val="00600221"/>
    <w:rsid w:val="00606D23"/>
    <w:rsid w:val="00641A16"/>
    <w:rsid w:val="006431BA"/>
    <w:rsid w:val="00681A50"/>
    <w:rsid w:val="006B4B3C"/>
    <w:rsid w:val="006C74EA"/>
    <w:rsid w:val="00720D40"/>
    <w:rsid w:val="0073026D"/>
    <w:rsid w:val="007311B4"/>
    <w:rsid w:val="007318D4"/>
    <w:rsid w:val="00746551"/>
    <w:rsid w:val="00765784"/>
    <w:rsid w:val="00785511"/>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6763E"/>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376DF"/>
    <w:rsid w:val="00B43327"/>
    <w:rsid w:val="00B450FF"/>
    <w:rsid w:val="00B47304"/>
    <w:rsid w:val="00B62B2F"/>
    <w:rsid w:val="00B66C95"/>
    <w:rsid w:val="00B67A46"/>
    <w:rsid w:val="00B945C5"/>
    <w:rsid w:val="00BA20EA"/>
    <w:rsid w:val="00BB754E"/>
    <w:rsid w:val="00BC0A56"/>
    <w:rsid w:val="00C20B61"/>
    <w:rsid w:val="00C23348"/>
    <w:rsid w:val="00C6454A"/>
    <w:rsid w:val="00C74052"/>
    <w:rsid w:val="00CB187A"/>
    <w:rsid w:val="00CD1843"/>
    <w:rsid w:val="00CD7C71"/>
    <w:rsid w:val="00D1088B"/>
    <w:rsid w:val="00D156D2"/>
    <w:rsid w:val="00D17BE9"/>
    <w:rsid w:val="00D37C85"/>
    <w:rsid w:val="00D422B3"/>
    <w:rsid w:val="00D77EC0"/>
    <w:rsid w:val="00D86943"/>
    <w:rsid w:val="00DA47B9"/>
    <w:rsid w:val="00E677A1"/>
    <w:rsid w:val="00E91E2F"/>
    <w:rsid w:val="00EA3546"/>
    <w:rsid w:val="00EA4896"/>
    <w:rsid w:val="00EB1AAC"/>
    <w:rsid w:val="00EB47AE"/>
    <w:rsid w:val="00EC34E1"/>
    <w:rsid w:val="00ED0AE1"/>
    <w:rsid w:val="00F0234A"/>
    <w:rsid w:val="00F10A37"/>
    <w:rsid w:val="00F52959"/>
    <w:rsid w:val="00F532D4"/>
    <w:rsid w:val="00F55884"/>
    <w:rsid w:val="00F7529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EF43A3C-08CB-4BB2-8500-D10E0F44C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56640CB2.dotm</Template>
  <TotalTime>0</TotalTime>
  <Pages>6</Pages>
  <Words>1608</Words>
  <Characters>8334</Characters>
  <Application>Microsoft Office Word</Application>
  <DocSecurity>0</DocSecurity>
  <Lines>220</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183 Text of Previous Version (Mar. 31, 2015) - South Carolina Legislature Online</dc:title>
  <dc:subject/>
  <dc:creator>LindseyKnipp</dc:creator>
  <cp:keywords/>
  <dc:description/>
  <cp:lastModifiedBy>Brent Walling</cp:lastModifiedBy>
  <cp:revision>2</cp:revision>
  <dcterms:created xsi:type="dcterms:W3CDTF">2015-03-31T18:50:00Z</dcterms:created>
  <dcterms:modified xsi:type="dcterms:W3CDTF">2015-03-31T18:50:00Z</dcterms:modified>
</cp:coreProperties>
</file>