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B9D" w:rsidRPr="00522CE0" w:rsidRDefault="00C65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7C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237" w:rsidRDefault="00C10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Pr>
          <w:rFonts w:eastAsia="Times New Roman"/>
        </w:rPr>
        <w:t xml:space="preserve">TO AMEND SECTION </w:t>
      </w:r>
      <w:r w:rsidRPr="00670E2C">
        <w:rPr>
          <w:rFonts w:eastAsia="Times New Roman"/>
          <w:color w:val="000000" w:themeColor="text1"/>
          <w:u w:color="000000" w:themeColor="text1"/>
        </w:rPr>
        <w:t>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210</w:t>
      </w:r>
      <w:r>
        <w:rPr>
          <w:rFonts w:eastAsia="Times New Roman"/>
          <w:color w:val="000000" w:themeColor="text1"/>
          <w:u w:color="000000" w:themeColor="text1"/>
        </w:rPr>
        <w:t xml:space="preserve"> OF THE 1976 CODE, RELATING TO TRANSFERS OR ASSIGNMENTS OF LAW ENFORCEMENT OFFICERS, TO PROVIDE THAT </w:t>
      </w:r>
      <w:r w:rsidR="00B42FA0">
        <w:rPr>
          <w:rFonts w:eastAsia="Times New Roman"/>
          <w:color w:val="000000" w:themeColor="text1"/>
          <w:u w:color="000000" w:themeColor="text1"/>
        </w:rPr>
        <w:t>THE GENERAL ASSEMBLY AUTHORIZES A LAW ENFORCEMENT AGENCY TO ENTER INTO MUTUAL AID AGREEMENTS OR MULTIJURISDICTIONAL TASK FORCE AGREEMENTS WITH OTHER LAW ENFORCEMENT PROVIDERS AS MAY BE NECESSARY IN THE INTEREST</w:t>
      </w:r>
      <w:r w:rsidR="00164237">
        <w:rPr>
          <w:rFonts w:eastAsia="Times New Roman"/>
          <w:color w:val="000000" w:themeColor="text1"/>
          <w:u w:color="000000" w:themeColor="text1"/>
        </w:rPr>
        <w:t>S</w:t>
      </w:r>
      <w:r w:rsidR="00B42FA0">
        <w:rPr>
          <w:rFonts w:eastAsia="Times New Roman"/>
          <w:color w:val="000000" w:themeColor="text1"/>
          <w:u w:color="000000" w:themeColor="text1"/>
        </w:rPr>
        <w:t xml:space="preserve"> OF PUBLIC SAFETY, TO REMOVE THE REQUIREMENT THAT A TRANSFER OF </w:t>
      </w:r>
      <w:r w:rsidR="00164237">
        <w:rPr>
          <w:rFonts w:eastAsia="Times New Roman"/>
          <w:color w:val="000000" w:themeColor="text1"/>
          <w:u w:color="000000" w:themeColor="text1"/>
        </w:rPr>
        <w:t>OFFICERS</w:t>
      </w:r>
      <w:r w:rsidR="00B42FA0">
        <w:rPr>
          <w:rFonts w:eastAsia="Times New Roman"/>
          <w:color w:val="000000" w:themeColor="text1"/>
          <w:u w:color="000000" w:themeColor="text1"/>
        </w:rPr>
        <w:t xml:space="preserve"> MUST BE TEMPORARY IN NATURE, TO PROVIDE THAT NOTHING SHALL PRECLUDE A SHERIFF OF ANY COUNTY FROM ENTERING INTO A MUTUAL AID AGREEMENT, SO LONG AS THE AGREEMENT DOES NOT OBLIGATE THE GOVERNING BODY BEYOND APPROVED FINANCIAL RESOURCES, </w:t>
      </w:r>
      <w:r w:rsidR="00164237">
        <w:rPr>
          <w:rFonts w:eastAsia="Times New Roman"/>
          <w:color w:val="000000" w:themeColor="text1"/>
          <w:u w:color="000000" w:themeColor="text1"/>
        </w:rPr>
        <w:t xml:space="preserve">TO PROVIDE THAT THE AGREEMENTS MAY BE TERMINATED IN WRITING AT THE DISCRETION OF ANY OF THE LAW ENFORCEMENT AGENCIES INVOLVED, WITH RETURN RECEIPT REQUESTED, TO REQUIRE THAT ANY ACTION MADE BY THE GOVERNING BODY OF A COUNTY, MUNICIPALITY, OR POLITICAL SUBDIVISION THAT PROHIBITS A LAW ENFORCEMENT AGENCY FROM TRANSFERRING OR ASSIGNING OFFICERS BE COTERMINOUS WITH THE TENURE OF THE LAW ENFORCEMENT AGENCY HEAD APPOINTED BY THE GOVERNING BODY, TO PROVIDE THAT A DECISION BY A GOVERNING BODY TO PROHIBIT THE TRANSFER OR ASSIGNMENT OF OFFICERS TO ANOTHER JURISDICTION SHALL NOT </w:t>
      </w:r>
      <w:r w:rsidR="00164237">
        <w:rPr>
          <w:rFonts w:eastAsia="Times New Roman"/>
          <w:color w:val="000000" w:themeColor="text1"/>
          <w:u w:color="000000" w:themeColor="text1"/>
        </w:rPr>
        <w:lastRenderedPageBreak/>
        <w:t>IMPEDE OR AFFECT THE SHERIFF’S AUTHORITY TO ENFORCE THE LAW, TO PROVIDE THAT AGREEMENTS ENTERE</w:t>
      </w:r>
      <w:r w:rsidR="003B7728">
        <w:rPr>
          <w:rFonts w:eastAsia="Times New Roman"/>
          <w:color w:val="000000" w:themeColor="text1"/>
          <w:u w:color="000000" w:themeColor="text1"/>
        </w:rPr>
        <w:t xml:space="preserve">D INTO PURSUANT TO THIS SECTION ARE NOT </w:t>
      </w:r>
      <w:r w:rsidR="00164237">
        <w:rPr>
          <w:rFonts w:eastAsia="Times New Roman"/>
          <w:color w:val="000000" w:themeColor="text1"/>
          <w:u w:color="000000" w:themeColor="text1"/>
        </w:rPr>
        <w:t>REQUIRE</w:t>
      </w:r>
      <w:r w:rsidR="003B7728">
        <w:rPr>
          <w:rFonts w:eastAsia="Times New Roman"/>
          <w:color w:val="000000" w:themeColor="text1"/>
          <w:u w:color="000000" w:themeColor="text1"/>
        </w:rPr>
        <w:t>D</w:t>
      </w:r>
      <w:r w:rsidR="00164237">
        <w:rPr>
          <w:rFonts w:eastAsia="Times New Roman"/>
          <w:color w:val="000000" w:themeColor="text1"/>
          <w:u w:color="000000" w:themeColor="text1"/>
        </w:rPr>
        <w:t xml:space="preserve"> TO BE PERFORMED OVER A SPECIFIC PERIOD OF TIME; AND TO REPEAL SECTION </w:t>
      </w:r>
      <w:r w:rsidR="00D53359" w:rsidRPr="00670E2C">
        <w:rPr>
          <w:rFonts w:eastAsia="Times New Roman"/>
          <w:color w:val="000000" w:themeColor="text1"/>
          <w:u w:color="000000" w:themeColor="text1"/>
        </w:rPr>
        <w:t>23</w:t>
      </w:r>
      <w:r w:rsidR="00D53359" w:rsidRPr="00670E2C">
        <w:rPr>
          <w:rFonts w:eastAsia="Times New Roman"/>
          <w:color w:val="000000" w:themeColor="text1"/>
          <w:u w:color="000000" w:themeColor="text1"/>
        </w:rPr>
        <w:noBreakHyphen/>
        <w:t>1</w:t>
      </w:r>
      <w:r w:rsidR="00D53359" w:rsidRPr="00670E2C">
        <w:rPr>
          <w:rFonts w:eastAsia="Times New Roman"/>
          <w:color w:val="000000" w:themeColor="text1"/>
          <w:u w:color="000000" w:themeColor="text1"/>
        </w:rPr>
        <w:noBreakHyphen/>
        <w:t>215</w:t>
      </w:r>
      <w:r w:rsidR="00164237">
        <w:rPr>
          <w:rFonts w:eastAsia="Times New Roman"/>
          <w:color w:val="000000" w:themeColor="text1"/>
          <w:u w:color="000000" w:themeColor="text1"/>
        </w:rPr>
        <w:t xml:space="preserve"> OF </w:t>
      </w:r>
      <w:r w:rsidR="00701377">
        <w:rPr>
          <w:rFonts w:eastAsia="Times New Roman"/>
          <w:color w:val="000000" w:themeColor="text1"/>
          <w:u w:color="000000" w:themeColor="text1"/>
        </w:rPr>
        <w:t>THE 1976 CODE.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C48" w:rsidRDefault="00FA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7C48" w:rsidRDefault="00FA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SECTION</w:t>
      </w:r>
      <w:r w:rsidRPr="00670E2C">
        <w:rPr>
          <w:rFonts w:eastAsia="Times New Roman"/>
          <w:color w:val="000000" w:themeColor="text1"/>
          <w:u w:color="000000" w:themeColor="text1"/>
        </w:rPr>
        <w:tab/>
        <w:t>1.</w:t>
      </w:r>
      <w:r w:rsidRPr="00670E2C">
        <w:rPr>
          <w:rFonts w:eastAsia="Times New Roman"/>
          <w:color w:val="000000" w:themeColor="text1"/>
          <w:u w:color="000000" w:themeColor="text1"/>
        </w:rPr>
        <w:tab/>
        <w:t>Section 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210 of th</w:t>
      </w:r>
      <w:r w:rsidR="00701377">
        <w:rPr>
          <w:rFonts w:eastAsia="Times New Roman"/>
          <w:color w:val="000000" w:themeColor="text1"/>
          <w:u w:color="000000" w:themeColor="text1"/>
        </w:rPr>
        <w:t>e 1976 Code is amended to read: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ab/>
        <w:t>“Section 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210.</w:t>
      </w:r>
      <w:r w:rsidRPr="00670E2C">
        <w:rPr>
          <w:rFonts w:eastAsia="Times New Roman"/>
          <w:color w:val="000000" w:themeColor="text1"/>
          <w:u w:color="000000" w:themeColor="text1"/>
        </w:rPr>
        <w:tab/>
      </w:r>
      <w:r w:rsidRPr="00670E2C">
        <w:rPr>
          <w:rFonts w:eastAsia="Times New Roman"/>
          <w:color w:val="000000" w:themeColor="text1"/>
          <w:u w:val="single" w:color="000000" w:themeColor="text1"/>
        </w:rPr>
        <w:t>(A)</w:t>
      </w:r>
      <w:r w:rsidRPr="00670E2C">
        <w:rPr>
          <w:rFonts w:eastAsia="Times New Roman"/>
          <w:color w:val="000000" w:themeColor="text1"/>
          <w:u w:color="000000" w:themeColor="text1"/>
        </w:rPr>
        <w:tab/>
      </w:r>
      <w:r w:rsidRPr="00670E2C">
        <w:rPr>
          <w:rFonts w:eastAsia="Times New Roman"/>
          <w:color w:val="000000" w:themeColor="text1"/>
          <w:u w:val="single" w:color="000000" w:themeColor="text1"/>
        </w:rPr>
        <w:t>The General Assembly recognizes the need to promote public safety and further recognizes that there may be situations where additional law enforcement officers or additional resources are needed to maintain the public peace and welfare. Therefore, the General Assembly authorizes a law enforcement agency of this State to enter into mutual aid agreements or multijurisdictional task force agreements with other law enforcement providers as may be necessary for the proper and prudent exercise of public safety functions.</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ab/>
      </w:r>
      <w:r w:rsidRPr="00670E2C">
        <w:rPr>
          <w:rFonts w:eastAsia="Times New Roman"/>
          <w:strike/>
          <w:color w:val="000000" w:themeColor="text1"/>
          <w:u w:color="000000" w:themeColor="text1"/>
        </w:rPr>
        <w:t>(A)</w:t>
      </w:r>
      <w:r w:rsidRPr="00670E2C">
        <w:rPr>
          <w:rFonts w:eastAsia="Times New Roman"/>
          <w:color w:val="000000" w:themeColor="text1"/>
          <w:u w:val="single" w:color="000000" w:themeColor="text1"/>
        </w:rPr>
        <w:t>(B)</w:t>
      </w:r>
      <w:r w:rsidRPr="00670E2C">
        <w:rPr>
          <w:rFonts w:eastAsia="Times New Roman"/>
          <w:color w:val="000000" w:themeColor="text1"/>
          <w:u w:color="000000" w:themeColor="text1"/>
        </w:rPr>
        <w:tab/>
      </w:r>
      <w:r w:rsidRPr="00670E2C">
        <w:rPr>
          <w:rFonts w:eastAsia="Times New Roman"/>
          <w:color w:val="000000" w:themeColor="text1"/>
          <w:u w:val="single" w:color="000000" w:themeColor="text1"/>
        </w:rPr>
        <w:t>Unless otherwise prohibited by ordinance of the respective governing body of the county, municipality, or political subdivision,</w:t>
      </w:r>
      <w:r w:rsidRPr="00670E2C">
        <w:rPr>
          <w:rFonts w:eastAsia="Times New Roman"/>
          <w:color w:val="000000" w:themeColor="text1"/>
          <w:u w:color="000000" w:themeColor="text1"/>
        </w:rPr>
        <w:t xml:space="preserve"> </w:t>
      </w:r>
      <w:r w:rsidRPr="00670E2C">
        <w:rPr>
          <w:rFonts w:eastAsia="Times New Roman"/>
          <w:strike/>
          <w:color w:val="000000" w:themeColor="text1"/>
          <w:u w:color="000000" w:themeColor="text1"/>
        </w:rPr>
        <w:t>Any</w:t>
      </w:r>
      <w:r w:rsidRPr="00670E2C">
        <w:rPr>
          <w:rFonts w:eastAsia="Times New Roman"/>
          <w:color w:val="000000" w:themeColor="text1"/>
          <w:u w:color="000000" w:themeColor="text1"/>
        </w:rPr>
        <w:t xml:space="preserve"> </w:t>
      </w:r>
      <w:r w:rsidRPr="00670E2C">
        <w:rPr>
          <w:rFonts w:eastAsia="Times New Roman"/>
          <w:color w:val="000000" w:themeColor="text1"/>
          <w:u w:val="single" w:color="000000" w:themeColor="text1"/>
        </w:rPr>
        <w:t>any</w:t>
      </w:r>
      <w:r w:rsidRPr="00670E2C">
        <w:rPr>
          <w:rFonts w:eastAsia="Times New Roman"/>
          <w:color w:val="000000" w:themeColor="text1"/>
          <w:u w:color="000000" w:themeColor="text1"/>
        </w:rPr>
        <w:t xml:space="preserve"> municipal or county law enforcement officer may be transferred or assigned </w:t>
      </w:r>
      <w:r w:rsidRPr="00670E2C">
        <w:rPr>
          <w:rFonts w:eastAsia="Times New Roman"/>
          <w:strike/>
          <w:color w:val="000000" w:themeColor="text1"/>
          <w:u w:color="000000" w:themeColor="text1"/>
        </w:rPr>
        <w:t>on a temporary basis</w:t>
      </w:r>
      <w:r w:rsidRPr="00670E2C">
        <w:rPr>
          <w:rFonts w:eastAsia="Times New Roman"/>
          <w:color w:val="000000" w:themeColor="text1"/>
          <w:u w:color="000000" w:themeColor="text1"/>
        </w:rPr>
        <w:t xml:space="preserve"> to work in law enforcement </w:t>
      </w:r>
      <w:r w:rsidRPr="00670E2C">
        <w:rPr>
          <w:rFonts w:eastAsia="Times New Roman"/>
          <w:strike/>
          <w:color w:val="000000" w:themeColor="text1"/>
          <w:u w:color="000000" w:themeColor="text1"/>
        </w:rPr>
        <w:t>within multijurisdictional task forces or to established</w:t>
      </w:r>
      <w:r w:rsidRPr="00670E2C">
        <w:rPr>
          <w:rFonts w:eastAsia="Times New Roman"/>
          <w:color w:val="000000" w:themeColor="text1"/>
          <w:u w:color="000000" w:themeColor="text1"/>
        </w:rPr>
        <w:t xml:space="preserve">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r w:rsidRPr="00670E2C">
        <w:rPr>
          <w:rFonts w:eastAsia="Times New Roman"/>
          <w:color w:val="000000" w:themeColor="text1"/>
          <w:u w:val="single" w:color="000000" w:themeColor="text1"/>
        </w:rPr>
        <w:t>Provided, however, nothing herein shall preclude the Sheriff of any county in this state from entering into the agreements authorized in this section, so long as the agreements do not obligate the governing body to any additional financial resources beyond those approved within any annual budget cycle of the governing body.</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ab/>
      </w:r>
      <w:r w:rsidRPr="00670E2C">
        <w:rPr>
          <w:rFonts w:eastAsia="Times New Roman"/>
          <w:strike/>
          <w:color w:val="000000" w:themeColor="text1"/>
          <w:u w:color="000000" w:themeColor="text1"/>
        </w:rPr>
        <w:t>(B)</w:t>
      </w:r>
      <w:r w:rsidRPr="00670E2C">
        <w:rPr>
          <w:rFonts w:eastAsia="Times New Roman"/>
          <w:color w:val="000000" w:themeColor="text1"/>
          <w:u w:val="single" w:color="000000" w:themeColor="text1"/>
        </w:rPr>
        <w:t>(C)</w:t>
      </w:r>
      <w:r w:rsidRPr="00670E2C">
        <w:rPr>
          <w:rFonts w:eastAsia="Times New Roman"/>
          <w:color w:val="000000" w:themeColor="text1"/>
          <w:u w:color="000000" w:themeColor="text1"/>
        </w:rPr>
        <w:tab/>
        <w:t xml:space="preserve">Prior to any transfer or assignment as authorized in subsection </w:t>
      </w:r>
      <w:r w:rsidRPr="00701377">
        <w:rPr>
          <w:rFonts w:eastAsia="Times New Roman"/>
          <w:strike/>
          <w:color w:val="000000" w:themeColor="text1"/>
          <w:u w:color="000000" w:themeColor="text1"/>
        </w:rPr>
        <w:t>(A)</w:t>
      </w:r>
      <w:r w:rsidR="00701377">
        <w:rPr>
          <w:rFonts w:eastAsia="Times New Roman"/>
          <w:color w:val="000000" w:themeColor="text1"/>
          <w:u w:val="single" w:color="000000" w:themeColor="text1"/>
        </w:rPr>
        <w:t>(B)</w:t>
      </w:r>
      <w:r w:rsidRPr="00670E2C">
        <w:rPr>
          <w:rFonts w:eastAsia="Times New Roman"/>
          <w:color w:val="000000" w:themeColor="text1"/>
          <w:u w:color="000000" w:themeColor="text1"/>
        </w:rPr>
        <w:t xml:space="preserve">, the concerned </w:t>
      </w:r>
      <w:r w:rsidRPr="00670E2C">
        <w:rPr>
          <w:rFonts w:eastAsia="Times New Roman"/>
          <w:strike/>
          <w:color w:val="000000" w:themeColor="text1"/>
          <w:u w:color="000000" w:themeColor="text1"/>
        </w:rPr>
        <w:t>municipalities or counties</w:t>
      </w:r>
      <w:r w:rsidRPr="00670E2C">
        <w:rPr>
          <w:rFonts w:eastAsia="Times New Roman"/>
          <w:color w:val="000000" w:themeColor="text1"/>
          <w:u w:color="000000" w:themeColor="text1"/>
        </w:rPr>
        <w:t xml:space="preserve"> </w:t>
      </w:r>
      <w:r w:rsidRPr="00670E2C">
        <w:rPr>
          <w:rFonts w:eastAsia="Times New Roman"/>
          <w:color w:val="000000" w:themeColor="text1"/>
          <w:u w:val="single" w:color="000000" w:themeColor="text1"/>
        </w:rPr>
        <w:t>law enforcement agencies</w:t>
      </w:r>
      <w:r w:rsidRPr="00670E2C">
        <w:rPr>
          <w:rFonts w:eastAsia="Times New Roman"/>
          <w:color w:val="000000" w:themeColor="text1"/>
          <w:u w:color="000000" w:themeColor="text1"/>
        </w:rPr>
        <w:t xml:space="preserve"> shall enter into written agreements stating the conditions and terms of the </w:t>
      </w:r>
      <w:r w:rsidRPr="00670E2C">
        <w:rPr>
          <w:rFonts w:eastAsia="Times New Roman"/>
          <w:strike/>
          <w:color w:val="000000" w:themeColor="text1"/>
          <w:u w:color="000000" w:themeColor="text1"/>
        </w:rPr>
        <w:t>temporary</w:t>
      </w:r>
      <w:r w:rsidRPr="00670E2C">
        <w:rPr>
          <w:rFonts w:eastAsia="Times New Roman"/>
          <w:color w:val="000000" w:themeColor="text1"/>
          <w:u w:color="000000" w:themeColor="text1"/>
        </w:rPr>
        <w:t xml:space="preserve"> employment of officers </w:t>
      </w:r>
      <w:r w:rsidRPr="00670E2C">
        <w:rPr>
          <w:rFonts w:eastAsia="Times New Roman"/>
          <w:color w:val="000000" w:themeColor="text1"/>
          <w:u w:color="000000" w:themeColor="text1"/>
        </w:rPr>
        <w:lastRenderedPageBreak/>
        <w:t>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0E2C">
        <w:rPr>
          <w:rFonts w:eastAsia="Times New Roman"/>
          <w:color w:val="000000" w:themeColor="text1"/>
          <w:u w:color="000000" w:themeColor="text1"/>
        </w:rPr>
        <w:tab/>
      </w:r>
      <w:r w:rsidRPr="00670E2C">
        <w:rPr>
          <w:strike/>
          <w:color w:val="000000" w:themeColor="text1"/>
          <w:u w:color="000000" w:themeColor="text1"/>
        </w:rPr>
        <w:t>(C)</w:t>
      </w:r>
      <w:r w:rsidRPr="00670E2C">
        <w:rPr>
          <w:color w:val="000000" w:themeColor="text1"/>
          <w:u w:val="single" w:color="000000" w:themeColor="text1"/>
        </w:rPr>
        <w:t>(D)</w:t>
      </w:r>
      <w:r w:rsidRPr="00670E2C">
        <w:rPr>
          <w:color w:val="000000" w:themeColor="text1"/>
          <w:u w:color="000000" w:themeColor="text1"/>
        </w:rPr>
        <w:tab/>
        <w:t xml:space="preserve">Agreements made pursuant to subsection </w:t>
      </w:r>
      <w:r w:rsidRPr="00701377">
        <w:rPr>
          <w:strike/>
          <w:color w:val="000000" w:themeColor="text1"/>
          <w:u w:color="000000" w:themeColor="text1"/>
        </w:rPr>
        <w:t>(B)</w:t>
      </w:r>
      <w:r w:rsidR="00701377">
        <w:rPr>
          <w:color w:val="000000" w:themeColor="text1"/>
          <w:u w:val="single" w:color="000000" w:themeColor="text1"/>
        </w:rPr>
        <w:t>(C)</w:t>
      </w:r>
      <w:r w:rsidRPr="00670E2C">
        <w:rPr>
          <w:color w:val="000000" w:themeColor="text1"/>
          <w:u w:color="000000" w:themeColor="text1"/>
        </w:rPr>
        <w:t xml:space="preserve"> shall provide that </w:t>
      </w:r>
      <w:r w:rsidRPr="00670E2C">
        <w:rPr>
          <w:strike/>
          <w:color w:val="000000" w:themeColor="text1"/>
          <w:u w:color="000000" w:themeColor="text1"/>
        </w:rPr>
        <w:t>temporary</w:t>
      </w:r>
      <w:r w:rsidRPr="00670E2C">
        <w:rPr>
          <w:color w:val="000000" w:themeColor="text1"/>
          <w:u w:color="000000" w:themeColor="text1"/>
        </w:rPr>
        <w:t xml:space="preserve">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 </w:t>
      </w:r>
      <w:r w:rsidRPr="00670E2C">
        <w:rPr>
          <w:color w:val="000000" w:themeColor="text1"/>
          <w:u w:val="single" w:color="000000" w:themeColor="text1"/>
        </w:rPr>
        <w:t>in accordance with such reimbursement terms as may be included in the agreem</w:t>
      </w:r>
      <w:r w:rsidR="00701377">
        <w:rPr>
          <w:color w:val="000000" w:themeColor="text1"/>
          <w:u w:val="single" w:color="000000" w:themeColor="text1"/>
        </w:rPr>
        <w:t>ents.</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1377">
        <w:rPr>
          <w:color w:val="000000" w:themeColor="text1"/>
          <w:u w:color="000000" w:themeColor="text1"/>
        </w:rPr>
        <w:tab/>
      </w:r>
      <w:r w:rsidRPr="00670E2C">
        <w:rPr>
          <w:color w:val="000000" w:themeColor="text1"/>
          <w:u w:val="single" w:color="000000" w:themeColor="text1"/>
        </w:rPr>
        <w:t>(E)</w:t>
      </w:r>
      <w:r w:rsidRPr="00670E2C">
        <w:rPr>
          <w:color w:val="000000" w:themeColor="text1"/>
          <w:u w:color="000000" w:themeColor="text1"/>
        </w:rPr>
        <w:tab/>
      </w:r>
      <w:r w:rsidRPr="00670E2C">
        <w:rPr>
          <w:color w:val="000000" w:themeColor="text1"/>
          <w:u w:val="single" w:color="000000" w:themeColor="text1"/>
        </w:rPr>
        <w:t>Agreements made pursuant to this section may be terminated in writing at the discretion of any of the law enforcement agencies involved. The termination must be delivered or mailed to the appropriate agencies with return receipt requested.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0E2C">
        <w:rPr>
          <w:color w:val="000000" w:themeColor="text1"/>
          <w:u w:color="000000" w:themeColor="text1"/>
        </w:rPr>
        <w:tab/>
      </w:r>
      <w:r w:rsidRPr="00670E2C">
        <w:rPr>
          <w:color w:val="000000" w:themeColor="text1"/>
          <w:u w:val="single" w:color="000000" w:themeColor="text1"/>
        </w:rPr>
        <w:t>(F)</w:t>
      </w:r>
      <w:r w:rsidRPr="00670E2C">
        <w:rPr>
          <w:color w:val="000000" w:themeColor="text1"/>
          <w:u w:color="000000" w:themeColor="text1"/>
        </w:rPr>
        <w:tab/>
      </w:r>
      <w:r w:rsidRPr="00670E2C">
        <w:rPr>
          <w:color w:val="000000" w:themeColor="text1"/>
          <w:u w:val="single" w:color="000000" w:themeColor="text1"/>
        </w:rPr>
        <w:t>Any action made by the governing body of a county, municipality, or political subdivision that prohibits a law enforcement agency from transferring or assigning law enforcement officers to other jurisdictions must run coterminous with the tenure of the law enforcement agency head appointed by the governing body. In no case shall the prohibitive actions of a governing body of a county, municipality, or political subdivision extend to a future law enforcement agency head</w:t>
      </w:r>
      <w:r w:rsidRPr="00701377">
        <w:rPr>
          <w:color w:val="000000" w:themeColor="text1"/>
          <w:u w:val="single" w:color="000000" w:themeColor="text1"/>
        </w:rPr>
        <w:t>.</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0E2C">
        <w:rPr>
          <w:color w:val="000000" w:themeColor="text1"/>
          <w:u w:color="000000" w:themeColor="text1"/>
        </w:rPr>
        <w:tab/>
      </w:r>
      <w:r w:rsidRPr="00670E2C">
        <w:rPr>
          <w:color w:val="000000" w:themeColor="text1"/>
          <w:u w:val="single" w:color="000000" w:themeColor="text1"/>
        </w:rPr>
        <w:t>(G)</w:t>
      </w:r>
      <w:r w:rsidRPr="00670E2C">
        <w:rPr>
          <w:color w:val="000000" w:themeColor="text1"/>
          <w:u w:color="000000" w:themeColor="text1"/>
        </w:rPr>
        <w:tab/>
      </w:r>
      <w:r w:rsidRPr="00670E2C">
        <w:rPr>
          <w:color w:val="000000" w:themeColor="text1"/>
          <w:u w:val="single" w:color="000000" w:themeColor="text1"/>
        </w:rPr>
        <w:t>The decision of a governing body of a county, municipality, or political subdivision to prohibit a law enforcement agency from transferring or assigning law enforcement officers to other jurisdictions shall not impede or affect in any way the Sheriff’s authority to enforce the law in the county to which he has been elected.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0E2C">
        <w:rPr>
          <w:color w:val="000000" w:themeColor="text1"/>
          <w:u w:color="000000" w:themeColor="text1"/>
        </w:rPr>
        <w:tab/>
      </w:r>
      <w:r w:rsidRPr="00670E2C">
        <w:rPr>
          <w:color w:val="000000" w:themeColor="text1"/>
          <w:u w:val="single" w:color="000000" w:themeColor="text1"/>
        </w:rPr>
        <w:t>(H)</w:t>
      </w:r>
      <w:r w:rsidRPr="00670E2C">
        <w:rPr>
          <w:color w:val="000000" w:themeColor="text1"/>
          <w:u w:color="000000" w:themeColor="text1"/>
        </w:rPr>
        <w:tab/>
      </w:r>
      <w:r w:rsidR="00701377">
        <w:rPr>
          <w:color w:val="000000" w:themeColor="text1"/>
          <w:u w:val="single" w:color="000000" w:themeColor="text1"/>
        </w:rPr>
        <w:t>Unlike agreements entered into pursuant to the ‘</w:t>
      </w:r>
      <w:r w:rsidRPr="00670E2C">
        <w:rPr>
          <w:color w:val="000000" w:themeColor="text1"/>
          <w:u w:val="single" w:color="000000" w:themeColor="text1"/>
        </w:rPr>
        <w:t>Law Enforcement Assistance and Support Act</w:t>
      </w:r>
      <w:r w:rsidR="00701377">
        <w:rPr>
          <w:color w:val="000000" w:themeColor="text1"/>
          <w:u w:val="single" w:color="000000" w:themeColor="text1"/>
        </w:rPr>
        <w:t>’</w:t>
      </w:r>
      <w:r w:rsidRPr="00670E2C">
        <w:rPr>
          <w:color w:val="000000" w:themeColor="text1"/>
          <w:u w:val="single" w:color="000000" w:themeColor="text1"/>
        </w:rPr>
        <w:t xml:space="preserve">, as referenced in Section </w:t>
      </w:r>
      <w:r w:rsidR="00701377">
        <w:rPr>
          <w:color w:val="000000" w:themeColor="text1"/>
          <w:u w:val="single" w:color="000000" w:themeColor="text1"/>
        </w:rPr>
        <w:t>23</w:t>
      </w:r>
      <w:r w:rsidR="00701377">
        <w:rPr>
          <w:color w:val="000000" w:themeColor="text1"/>
          <w:u w:val="single" w:color="000000" w:themeColor="text1"/>
        </w:rPr>
        <w:noBreakHyphen/>
        <w:t>20</w:t>
      </w:r>
      <w:r w:rsidR="00701377">
        <w:rPr>
          <w:color w:val="000000" w:themeColor="text1"/>
          <w:u w:val="single" w:color="000000" w:themeColor="text1"/>
        </w:rPr>
        <w:noBreakHyphen/>
        <w:t>10, agreements entered in</w:t>
      </w:r>
      <w:r w:rsidRPr="00670E2C">
        <w:rPr>
          <w:color w:val="000000" w:themeColor="text1"/>
          <w:u w:val="single" w:color="000000" w:themeColor="text1"/>
        </w:rPr>
        <w:t>to pursuant to this section do not require the law enforcement services to be performed over a specified time period.</w:t>
      </w:r>
      <w:r w:rsidRPr="00670E2C">
        <w:rPr>
          <w:color w:val="000000" w:themeColor="text1"/>
          <w:u w:color="000000" w:themeColor="text1"/>
        </w:rPr>
        <w:t>”</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SECTION</w:t>
      </w:r>
      <w:r w:rsidRPr="00670E2C">
        <w:rPr>
          <w:rFonts w:eastAsia="Times New Roman"/>
          <w:color w:val="000000" w:themeColor="text1"/>
          <w:u w:color="000000" w:themeColor="text1"/>
        </w:rPr>
        <w:tab/>
        <w:t>2.</w:t>
      </w:r>
      <w:r w:rsidRPr="00670E2C">
        <w:rPr>
          <w:rFonts w:eastAsia="Times New Roman"/>
          <w:color w:val="000000" w:themeColor="text1"/>
          <w:u w:color="000000" w:themeColor="text1"/>
        </w:rPr>
        <w:tab/>
        <w:t>Section 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215 of the 1976 Code is repealed.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C48" w:rsidRPr="00522CE0" w:rsidRDefault="00FA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0B4E">
        <w:rPr>
          <w:rFonts w:eastAsia="Times New Roman"/>
        </w:rPr>
        <w:t>3</w:t>
      </w:r>
      <w:r>
        <w:rPr>
          <w:rFonts w:eastAsia="Times New Roman"/>
        </w:rPr>
        <w:t>.</w:t>
      </w:r>
      <w:r>
        <w:rPr>
          <w:rFonts w:eastAsia="Times New Roman"/>
        </w:rPr>
        <w:tab/>
        <w:t>This act takes effect upon approval by the Governor.</w:t>
      </w:r>
    </w:p>
    <w:p w:rsidR="00F14B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5B9D" w:rsidRDefault="00C65B9D" w:rsidP="00C65B9D">
      <w:pPr>
        <w:suppressAutoHyphens/>
        <w:jc w:val="both"/>
        <w:rPr>
          <w:rFonts w:eastAsia="Times New Roman"/>
        </w:rPr>
      </w:pPr>
    </w:p>
    <w:sectPr w:rsidR="00C65B9D" w:rsidSect="00C65B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237" w:rsidRDefault="00164237" w:rsidP="00522CE0">
      <w:r>
        <w:separator/>
      </w:r>
    </w:p>
  </w:endnote>
  <w:endnote w:type="continuationSeparator" w:id="0">
    <w:p w:rsidR="00164237" w:rsidRDefault="001642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4CC798-05FC-4A5C-8237-F4DBED292047}"/>
    <w:embedBold r:id="rId2" w:fontKey="{DF129C1B-E306-4693-86B6-D032F34CBD67}"/>
  </w:font>
  <w:font w:name="Calibri">
    <w:panose1 w:val="020F0502020204030204"/>
    <w:charset w:val="00"/>
    <w:family w:val="swiss"/>
    <w:pitch w:val="variable"/>
    <w:sig w:usb0="E10002FF" w:usb1="4000ACFF" w:usb2="00000009" w:usb3="00000000" w:csb0="0000019F" w:csb1="00000000"/>
    <w:embedRegular r:id="rId3" w:fontKey="{96F2474E-D68C-4C1B-A17C-495FA0982FD7}"/>
  </w:font>
  <w:font w:name="Segoe UI">
    <w:panose1 w:val="020B0502040204020203"/>
    <w:charset w:val="00"/>
    <w:family w:val="swiss"/>
    <w:pitch w:val="variable"/>
    <w:sig w:usb0="E10022FF" w:usb1="C000E47F" w:usb2="00000029" w:usb3="00000000" w:csb0="000001DF" w:csb1="00000000"/>
    <w:embedRegular r:id="rId4" w:fontKey="{F885A147-8713-464D-B982-05623F60972D}"/>
  </w:font>
  <w:font w:name="Cambria">
    <w:panose1 w:val="02040503050406030204"/>
    <w:charset w:val="00"/>
    <w:family w:val="roman"/>
    <w:pitch w:val="variable"/>
    <w:sig w:usb0="E00002FF" w:usb1="400004FF" w:usb2="00000000" w:usb3="00000000" w:csb0="0000019F" w:csb1="00000000"/>
    <w:embedRegular r:id="rId5" w:fontKey="{04156224-D913-48F6-9504-60F42675D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BFE" w:rsidRPr="00C65B9D" w:rsidRDefault="00C65B9D" w:rsidP="00C65B9D">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237" w:rsidRDefault="00164237" w:rsidP="00522CE0">
      <w:r>
        <w:separator/>
      </w:r>
    </w:p>
  </w:footnote>
  <w:footnote w:type="continuationSeparator" w:id="0">
    <w:p w:rsidR="00164237" w:rsidRDefault="001642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UTU.KSG.LAM"/>
    <w:docVar w:name="CoverAttorneyInitials" w:val="KSG"/>
    <w:docVar w:name="CoverAttorneyLastName" w:val="Kara Grevey"/>
    <w:docVar w:name="CoverBillType" w:val="b"/>
    <w:docVar w:name="CoverSenator" w:val="LAM"/>
    <w:docVar w:name="dvBillNumber" w:val="302"/>
    <w:docVar w:name="dvBillNumberPrefix" w:val="S. "/>
    <w:docVar w:name="dvOriginalBody" w:val="Senate"/>
    <w:docVar w:name="fulldraftpath" w:val="L:\S-RES\LAM\002MUTU.KSG.LAM.DOCX"/>
    <w:docVar w:name="NameofBody" w:val="S"/>
    <w:docVar w:name="vgroup2" w:val="S-RES"/>
  </w:docVars>
  <w:rsids>
    <w:rsidRoot w:val="00FA7C48"/>
    <w:rsid w:val="00042AC1"/>
    <w:rsid w:val="00046516"/>
    <w:rsid w:val="0007601D"/>
    <w:rsid w:val="000B0720"/>
    <w:rsid w:val="000B5EAF"/>
    <w:rsid w:val="001315B2"/>
    <w:rsid w:val="00164237"/>
    <w:rsid w:val="00170561"/>
    <w:rsid w:val="00186AC9"/>
    <w:rsid w:val="00197DF1"/>
    <w:rsid w:val="001A73AA"/>
    <w:rsid w:val="001B3DD9"/>
    <w:rsid w:val="001B7E5D"/>
    <w:rsid w:val="001D3BAC"/>
    <w:rsid w:val="001F4589"/>
    <w:rsid w:val="00216025"/>
    <w:rsid w:val="00245C4E"/>
    <w:rsid w:val="002C1321"/>
    <w:rsid w:val="002C2031"/>
    <w:rsid w:val="002C5896"/>
    <w:rsid w:val="002D3BED"/>
    <w:rsid w:val="00307C2B"/>
    <w:rsid w:val="00383247"/>
    <w:rsid w:val="003A4BA8"/>
    <w:rsid w:val="003B7728"/>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1377"/>
    <w:rsid w:val="00720D40"/>
    <w:rsid w:val="00722C22"/>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2FA0"/>
    <w:rsid w:val="00B5790D"/>
    <w:rsid w:val="00B945C5"/>
    <w:rsid w:val="00BA20EA"/>
    <w:rsid w:val="00BB5AFC"/>
    <w:rsid w:val="00BC0A56"/>
    <w:rsid w:val="00C10B4E"/>
    <w:rsid w:val="00C45366"/>
    <w:rsid w:val="00C57023"/>
    <w:rsid w:val="00C65B9D"/>
    <w:rsid w:val="00C74052"/>
    <w:rsid w:val="00CB187A"/>
    <w:rsid w:val="00CC0EC7"/>
    <w:rsid w:val="00D1088B"/>
    <w:rsid w:val="00D14DE6"/>
    <w:rsid w:val="00D156D2"/>
    <w:rsid w:val="00D35486"/>
    <w:rsid w:val="00D53359"/>
    <w:rsid w:val="00D53E29"/>
    <w:rsid w:val="00D86943"/>
    <w:rsid w:val="00DA47B9"/>
    <w:rsid w:val="00DE5635"/>
    <w:rsid w:val="00E058D3"/>
    <w:rsid w:val="00E76AD9"/>
    <w:rsid w:val="00E91E2F"/>
    <w:rsid w:val="00EA3546"/>
    <w:rsid w:val="00EB47AE"/>
    <w:rsid w:val="00EC34E1"/>
    <w:rsid w:val="00F0234A"/>
    <w:rsid w:val="00F05CF2"/>
    <w:rsid w:val="00F14BFE"/>
    <w:rsid w:val="00F51241"/>
    <w:rsid w:val="00F52959"/>
    <w:rsid w:val="00F55884"/>
    <w:rsid w:val="00F8740D"/>
    <w:rsid w:val="00FA7C4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EC17452-E0A9-4A5A-948A-21770263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64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2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898</Words>
  <Characters>4829</Characters>
  <Application>Microsoft Office Word</Application>
  <DocSecurity>0</DocSecurity>
  <Lines>121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 Text of Previous Version (Jan. 13, 2015) - South Carolina Legislature Online</dc:title>
  <dc:subject/>
  <dc:creator>%USERNAME%</dc:creator>
  <cp:keywords/>
  <dc:description/>
  <cp:lastModifiedBy>N Cumfer</cp:lastModifiedBy>
  <cp:revision>2</cp:revision>
  <cp:lastPrinted>2015-01-09T19:59:00Z</cp:lastPrinted>
  <dcterms:created xsi:type="dcterms:W3CDTF">2015-01-13T19:37:00Z</dcterms:created>
  <dcterms:modified xsi:type="dcterms:W3CDTF">2015-01-13T19:37:00Z</dcterms:modified>
</cp:coreProperties>
</file>