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78A" w:rsidRDefault="00E7778A" w:rsidP="000815FE">
      <w:pPr>
        <w:pStyle w:val="BillDots"/>
        <w:tabs>
          <w:tab w:val="clear" w:pos="216"/>
          <w:tab w:val="clear" w:pos="432"/>
          <w:tab w:val="clear" w:pos="648"/>
          <w:tab w:val="clear" w:pos="864"/>
          <w:tab w:val="clear" w:pos="1080"/>
          <w:tab w:val="clear" w:pos="1296"/>
          <w:tab w:val="clear" w:pos="5904"/>
          <w:tab w:val="right" w:pos="5933"/>
        </w:tabs>
      </w:pPr>
      <w:r>
        <w:t>AMENDED</w:t>
      </w:r>
    </w:p>
    <w:p w:rsidR="00E7778A" w:rsidRDefault="00E7778A" w:rsidP="000815FE">
      <w:pPr>
        <w:pStyle w:val="BillDots"/>
        <w:tabs>
          <w:tab w:val="clear" w:pos="216"/>
          <w:tab w:val="clear" w:pos="432"/>
          <w:tab w:val="clear" w:pos="648"/>
          <w:tab w:val="clear" w:pos="864"/>
          <w:tab w:val="clear" w:pos="1080"/>
          <w:tab w:val="clear" w:pos="1296"/>
          <w:tab w:val="clear" w:pos="5904"/>
          <w:tab w:val="right" w:pos="5933"/>
        </w:tabs>
      </w:pPr>
      <w:r>
        <w:t>May 19, 2015</w:t>
      </w:r>
    </w:p>
    <w:p w:rsidR="00E7778A" w:rsidRDefault="00E7778A" w:rsidP="000815FE">
      <w:pPr>
        <w:pStyle w:val="BillDots"/>
        <w:tabs>
          <w:tab w:val="clear" w:pos="216"/>
          <w:tab w:val="clear" w:pos="432"/>
          <w:tab w:val="clear" w:pos="648"/>
          <w:tab w:val="clear" w:pos="864"/>
          <w:tab w:val="clear" w:pos="1080"/>
          <w:tab w:val="clear" w:pos="1296"/>
          <w:tab w:val="clear" w:pos="5904"/>
          <w:tab w:val="right" w:pos="5933"/>
        </w:tabs>
      </w:pPr>
    </w:p>
    <w:p w:rsidR="000815FE" w:rsidRPr="000815FE" w:rsidRDefault="000815FE" w:rsidP="000815FE">
      <w:pPr>
        <w:pStyle w:val="BillDots"/>
        <w:tabs>
          <w:tab w:val="clear" w:pos="216"/>
          <w:tab w:val="clear" w:pos="432"/>
          <w:tab w:val="clear" w:pos="648"/>
          <w:tab w:val="clear" w:pos="864"/>
          <w:tab w:val="clear" w:pos="1080"/>
          <w:tab w:val="clear" w:pos="1296"/>
          <w:tab w:val="clear" w:pos="5904"/>
          <w:tab w:val="right" w:pos="5933"/>
        </w:tabs>
      </w:pPr>
      <w:r>
        <w:tab/>
      </w:r>
      <w:r>
        <w:rPr>
          <w:b/>
          <w:sz w:val="36"/>
        </w:rPr>
        <w:t>H. 3114</w:t>
      </w:r>
    </w:p>
    <w:p w:rsidR="000815FE" w:rsidRDefault="000815FE" w:rsidP="00E70F44">
      <w:pPr>
        <w:pStyle w:val="BillDots"/>
      </w:pP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Nanney, Hicks, Allison, Atwater, Ballentine, Bannister, Bingham, Brannon, Burns, Chumley, Clary, Corley, H.A. Crawford, Crosby, Daning, Delleney, Erickson, Forrester, Gagnon, Goldfinch, Hamilton, Henderson, Herbkersman, Hiott, Huggins, Kennedy, Limehouse, Loftis, Long, McCoy, Merrill, D.C. Moss, Newton, Pitts, Pope, Quinn, Ryhal, Sandifer, G.M. Smith, G.R. Smith, Stringer, Tallon, Taylor, Thayer, Yow, Wells, Willis, Hixon, Putnam, Rivers, V.S. Moss, Whitmire, Bedingfield, Hill, Duckworth and Clemmons</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5FE" w:rsidRDefault="000815FE" w:rsidP="00BE154F">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E7778A">
        <w:t>5/</w:t>
      </w:r>
      <w:r>
        <w:t>1</w:t>
      </w:r>
      <w:r w:rsidR="00E7778A">
        <w:t>9</w:t>
      </w:r>
      <w:r>
        <w:t>/15--S.</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12, 2015.</w:t>
      </w:r>
    </w:p>
    <w:p w:rsidR="000815FE" w:rsidRDefault="000815FE" w:rsidP="00E7778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815FE" w:rsidSect="00F25D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B88" w:rsidRDefault="00F77B88"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0F44" w:rsidRDefault="00E70F44" w:rsidP="00E70F44">
      <w:pPr>
        <w:pStyle w:val="Numbersforbill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08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6E" w:rsidRPr="00AF7231"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7231">
        <w:t>TO AMEND THE CODE OF LAWS OF SOUTH CAROLINA, 1976, BY ADDING ARTICLE 5 TO CHAPTER 41, TITLE 44 SO AS TO ENACT THE “SOUTH CAROLINA PAIN</w:t>
      </w:r>
      <w:r w:rsidR="00752D0D">
        <w:noBreakHyphen/>
      </w:r>
      <w:r w:rsidRPr="00AF7231">
        <w:t>CAPABLE UNBORN CHILD PROTECTION ACT”, TO PROVIDE FINDINGS OF THE GENERAL ASSEMBLY, TO DEFINE NECESSARY TERMS, TO REQUIRE A PHYSICIAN TO CALCULATE THE PROBABLE POST</w:t>
      </w:r>
      <w:r w:rsidR="00752D0D">
        <w:noBreakHyphen/>
      </w:r>
      <w:r w:rsidRPr="00AF7231">
        <w:t>FERTILIZATION AGE OF AN UNBORN CHILD BEFORE PERFORMING OR INDUCING AN ABORTION, TO PROVIDE THAT AN ABORTION MAY NOT BE PERFORMED IF THE PROBABLE POST</w:t>
      </w:r>
      <w:r w:rsidR="00752D0D">
        <w:noBreakHyphen/>
      </w:r>
      <w:r w:rsidRPr="00AF7231">
        <w:t xml:space="preserve">FERTILIZATION AGE OF THE UNBORN CHILD IS TWENTY OR MORE WEEKS, TO PROVIDE FOR EXCEPTIONS, TO REQUIRE CERTAIN REPORTING BY PHYSICIANS WHO PERFORM ABORTIONS TO THE DEPARTMENT OF HEALTH AND ENVIRONMENTAL CONTROL, TO REQUIRE THE DEPARTMENT OF HEALTH AND ENVIRONMENTAL CONTROL TO PREPARE PUBLIC REPORTS THAT PROVIDE DATA ON ABORTIONS PERFORMED </w:t>
      </w:r>
      <w:r>
        <w:t xml:space="preserve">IN THE STATE </w:t>
      </w:r>
      <w:r w:rsidRPr="00AF7231">
        <w:t>AND TO PROMULGATE R</w:t>
      </w:r>
      <w:r>
        <w:t>E</w:t>
      </w:r>
      <w:r w:rsidRPr="00AF7231">
        <w:t>GULATIONS, TO PROVIDE FOR A CIVIL RIGHT OF ACTION FOR CERTAIN INDIVIDUALS AGAINST A PHYSICIAN PERFORMING AN ABORTION IN VIOLATION OF THE ACT AND FOR INJUNCTIVE RELIEF, TO CREATE CRIMINAL PENALTIES, AND TO PROVIDE THE ACT DOES NOT IMPLICITLY OR OTHERWISE REPEAL ANOTHER PROVISION OF LAW.</w:t>
      </w:r>
      <w:bookmarkEnd w:id="1"/>
    </w:p>
    <w:p w:rsidR="0002081B" w:rsidRDefault="00E77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7778A" w:rsidRDefault="00E77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81B" w:rsidRDefault="0002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81B" w:rsidRDefault="0002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lastRenderedPageBreak/>
        <w:t>SECTION</w:t>
      </w:r>
      <w:r w:rsidRPr="0037017B">
        <w:rPr>
          <w:rFonts w:ascii="CG Times" w:hAnsi="CG Times"/>
          <w:sz w:val="24"/>
          <w:szCs w:val="24"/>
        </w:rPr>
        <w:tab/>
        <w:t>1.</w:t>
      </w:r>
      <w:r w:rsidRPr="0037017B">
        <w:rPr>
          <w:rFonts w:ascii="CG Times" w:hAnsi="CG Times"/>
          <w:sz w:val="24"/>
          <w:szCs w:val="24"/>
        </w:rPr>
        <w:tab/>
        <w:t>Chapter 41, Title 44 of the 1976 Code is amended by adding:</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CG Times" w:hAnsi="CG Times"/>
          <w:sz w:val="24"/>
          <w:szCs w:val="24"/>
        </w:rPr>
      </w:pPr>
      <w:r w:rsidRPr="0037017B">
        <w:rPr>
          <w:rFonts w:ascii="CG Times" w:hAnsi="CG Times"/>
          <w:sz w:val="24"/>
          <w:szCs w:val="24"/>
        </w:rPr>
        <w:t>“Article 5</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CG Times" w:hAnsi="CG Times"/>
          <w:sz w:val="24"/>
          <w:szCs w:val="24"/>
        </w:rPr>
      </w:pP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CG Times" w:hAnsi="CG Times"/>
          <w:sz w:val="24"/>
          <w:szCs w:val="24"/>
        </w:rPr>
      </w:pPr>
      <w:r w:rsidRPr="0037017B">
        <w:rPr>
          <w:rFonts w:ascii="CG Times" w:hAnsi="CG Times"/>
          <w:sz w:val="24"/>
          <w:szCs w:val="24"/>
        </w:rPr>
        <w:t>South Carolina Pain</w:t>
      </w:r>
      <w:r w:rsidRPr="0037017B">
        <w:rPr>
          <w:rFonts w:ascii="CG Times" w:hAnsi="CG Times"/>
          <w:sz w:val="24"/>
          <w:szCs w:val="24"/>
        </w:rPr>
        <w:noBreakHyphen/>
        <w:t>Capable Unborn Child Protection Act</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Section 44</w:t>
      </w:r>
      <w:r w:rsidRPr="0037017B">
        <w:rPr>
          <w:rFonts w:ascii="CG Times" w:hAnsi="CG Times"/>
          <w:sz w:val="24"/>
          <w:szCs w:val="24"/>
        </w:rPr>
        <w:noBreakHyphen/>
        <w:t>41</w:t>
      </w:r>
      <w:r w:rsidRPr="0037017B">
        <w:rPr>
          <w:rFonts w:ascii="CG Times" w:hAnsi="CG Times"/>
          <w:sz w:val="24"/>
          <w:szCs w:val="24"/>
        </w:rPr>
        <w:noBreakHyphen/>
        <w:t>410.</w:t>
      </w:r>
      <w:r w:rsidRPr="0037017B">
        <w:rPr>
          <w:rFonts w:ascii="CG Times" w:hAnsi="CG Times"/>
          <w:sz w:val="24"/>
          <w:szCs w:val="24"/>
        </w:rPr>
        <w:tab/>
        <w:t>This article may be cited as the ‘South Carolina Pain</w:t>
      </w:r>
      <w:r w:rsidRPr="0037017B">
        <w:rPr>
          <w:rFonts w:ascii="CG Times" w:hAnsi="CG Times"/>
          <w:sz w:val="24"/>
          <w:szCs w:val="24"/>
        </w:rPr>
        <w:noBreakHyphen/>
        <w:t>Capable Unborn Child Protection Act’.</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Section 44</w:t>
      </w:r>
      <w:r w:rsidRPr="0037017B">
        <w:rPr>
          <w:rFonts w:ascii="CG Times" w:hAnsi="CG Times"/>
          <w:sz w:val="24"/>
          <w:szCs w:val="24"/>
        </w:rPr>
        <w:noBreakHyphen/>
        <w:t>41</w:t>
      </w:r>
      <w:r w:rsidRPr="0037017B">
        <w:rPr>
          <w:rFonts w:ascii="CG Times" w:hAnsi="CG Times"/>
          <w:sz w:val="24"/>
          <w:szCs w:val="24"/>
        </w:rPr>
        <w:noBreakHyphen/>
        <w:t>420.</w:t>
      </w:r>
      <w:r w:rsidRPr="0037017B">
        <w:rPr>
          <w:rFonts w:ascii="CG Times" w:hAnsi="CG Times"/>
          <w:sz w:val="24"/>
          <w:szCs w:val="24"/>
        </w:rPr>
        <w:tab/>
        <w:t xml:space="preserve">The General Assembly makes the following findings: </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(1)</w:t>
      </w:r>
      <w:r w:rsidRPr="0037017B">
        <w:rPr>
          <w:rFonts w:ascii="CG Times" w:hAnsi="CG Times"/>
          <w:sz w:val="24"/>
          <w:szCs w:val="24"/>
        </w:rPr>
        <w:tab/>
        <w:t xml:space="preserve">Pain receptors (nociceptors) are present throughout the unborn child’s entire body and nerves link these receptors to the brain’s thalamus and subcortical plate by no later than twenty weeks. </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(2)</w:t>
      </w:r>
      <w:r w:rsidRPr="0037017B">
        <w:rPr>
          <w:rFonts w:ascii="CG Times" w:hAnsi="CG Times"/>
          <w:sz w:val="24"/>
          <w:szCs w:val="24"/>
        </w:rPr>
        <w:tab/>
        <w:t>By eight weeks after fertilization, the unborn child reacts to touch.  After twenty weeks, the unborn child reacts to stimuli that would be recognized as painful if applied to an adult human, for example, by recoiling.</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(3)</w:t>
      </w:r>
      <w:r w:rsidRPr="0037017B">
        <w:rPr>
          <w:rFonts w:ascii="CG Times" w:hAnsi="CG Times"/>
          <w:sz w:val="24"/>
          <w:szCs w:val="24"/>
        </w:rPr>
        <w:tab/>
        <w:t>In the unborn child, application of such painful stimuli is associated with significant increases in stress hormones known as the stress response.</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(4)</w:t>
      </w:r>
      <w:r w:rsidRPr="0037017B">
        <w:rPr>
          <w:rFonts w:ascii="CG Times" w:hAnsi="CG Times"/>
          <w:sz w:val="24"/>
          <w:szCs w:val="24"/>
        </w:rPr>
        <w:tab/>
        <w:t>Subjection to such painful stimuli is associated with long</w:t>
      </w:r>
      <w:r w:rsidRPr="0037017B">
        <w:rPr>
          <w:rFonts w:ascii="CG Times" w:hAnsi="CG Times"/>
          <w:sz w:val="24"/>
          <w:szCs w:val="24"/>
        </w:rPr>
        <w:noBreakHyphen/>
        <w:t xml:space="preserve">term harmful neurodevelopmental effects, such as altered pain sensitivity and, possibly, emotional, behavioral, and learning disabilities later in life. </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(5)</w:t>
      </w:r>
      <w:r w:rsidRPr="0037017B">
        <w:rPr>
          <w:rFonts w:ascii="CG Times" w:hAnsi="CG Times"/>
          <w:sz w:val="24"/>
          <w:szCs w:val="24"/>
        </w:rPr>
        <w:tab/>
        <w:t xml:space="preserve">For the purposes of surgery on unborn children, fetal anesthesia is routinely administered and is associated with a decrease in stress hormones compared to their levels when painful stimuli are applied without such anesthesia. </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(6)</w:t>
      </w:r>
      <w:r w:rsidRPr="0037017B">
        <w:rPr>
          <w:rFonts w:ascii="CG Times" w:hAnsi="CG Times"/>
          <w:sz w:val="24"/>
          <w:szCs w:val="24"/>
        </w:rPr>
        <w:tab/>
        <w:t xml:space="preserve">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between the thalamus and the cortex.  However, recent medical research and analysis, especially </w:t>
      </w:r>
      <w:r w:rsidRPr="0037017B">
        <w:rPr>
          <w:rFonts w:ascii="CG Times" w:hAnsi="CG Times"/>
          <w:sz w:val="24"/>
          <w:szCs w:val="24"/>
        </w:rPr>
        <w:lastRenderedPageBreak/>
        <w:t>since 2007, provides strong evidence for the conclusion that a functioning cortex is not necessary to experience pain.</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(7)</w:t>
      </w:r>
      <w:r w:rsidRPr="0037017B">
        <w:rPr>
          <w:rFonts w:ascii="CG Times" w:hAnsi="CG Times"/>
          <w:sz w:val="24"/>
          <w:szCs w:val="24"/>
        </w:rPr>
        <w:tab/>
        <w:t>Substantial evidence indicates that children born missing the bulk of the cerebral cortex, those with hydranencephaly, nevertheless experience pain.</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(8)</w:t>
      </w:r>
      <w:r w:rsidRPr="0037017B">
        <w:rPr>
          <w:rFonts w:ascii="CG Times" w:hAnsi="CG Times"/>
          <w:sz w:val="24"/>
          <w:szCs w:val="24"/>
        </w:rPr>
        <w:tab/>
        <w:t>In adults, stimulation or ablation of the cerebral cortex does not alter pain perception, while stimulation or ablation of the thalamus does.</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(9)</w:t>
      </w:r>
      <w:r w:rsidRPr="0037017B">
        <w:rPr>
          <w:rFonts w:ascii="CG Times" w:hAnsi="CG Times"/>
          <w:sz w:val="24"/>
          <w:szCs w:val="24"/>
        </w:rPr>
        <w:tab/>
        <w:t>Substantial evidence indicates that structures used for pain processing in early development differ from those of adults, using different neural elements available at specific times during development, such as the subcortical plate, to fulfill the role of pain processing.</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(10)</w:t>
      </w:r>
      <w:r w:rsidRPr="0037017B">
        <w:rPr>
          <w:rFonts w:ascii="CG Times" w:hAnsi="CG Times"/>
          <w:sz w:val="24"/>
          <w:szCs w:val="24"/>
        </w:rPr>
        <w:tab/>
        <w:t>The position, asserted by some medical experts, that the unborn child remains in a coma</w:t>
      </w:r>
      <w:r w:rsidRPr="0037017B">
        <w:rPr>
          <w:rFonts w:ascii="CG Times" w:hAnsi="CG Times"/>
          <w:sz w:val="24"/>
          <w:szCs w:val="24"/>
        </w:rPr>
        <w:noBreakHyphen/>
        <w:t>like sleep state that precludes the 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(11)</w:t>
      </w:r>
      <w:r w:rsidRPr="0037017B">
        <w:rPr>
          <w:rFonts w:ascii="CG Times" w:hAnsi="CG Times"/>
          <w:sz w:val="24"/>
          <w:szCs w:val="24"/>
        </w:rPr>
        <w:tab/>
        <w:t xml:space="preserve">Consequently, there is substantial medical evidence that an unborn child is capable of experiencing pain by twenty weeks after fertilization. </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(12)</w:t>
      </w:r>
      <w:r w:rsidRPr="0037017B">
        <w:rPr>
          <w:rFonts w:ascii="CG Times" w:hAnsi="CG Times"/>
          <w:sz w:val="24"/>
          <w:szCs w:val="24"/>
        </w:rPr>
        <w:tab/>
        <w:t xml:space="preserve">It is the purpose of the State to assert a compelling state interest in protecting the lives of unborn children from the stage at which substantial medical evidence indicates that they are capable of feeling pain.  </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(13)</w:t>
      </w:r>
      <w:r w:rsidRPr="0037017B">
        <w:rPr>
          <w:rFonts w:ascii="CG Times" w:hAnsi="CG Times"/>
          <w:sz w:val="24"/>
          <w:szCs w:val="24"/>
        </w:rPr>
        <w:tab/>
        <w:t>South Carolina’s compelling state interest in protecting the lives of unborn children from the stage at which substantial medical evidence indicates that they are capable of feeling pain is intended to be separate from and independent of South Carolina’s compelling state interest in protecting the lives of unborn children from the stage of viability, and neither state interest is intended to replace the other.</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(14)</w:t>
      </w:r>
      <w:r w:rsidRPr="0037017B">
        <w:rPr>
          <w:rFonts w:ascii="CG Times" w:hAnsi="CG Times"/>
          <w:sz w:val="24"/>
          <w:szCs w:val="24"/>
        </w:rPr>
        <w:tab/>
        <w:t xml:space="preserve">Mindful of Leavitt v. Jane L., 518 U.S. 137 (1996), in which in the context of determining the severability of a </w:t>
      </w:r>
      <w:r w:rsidRPr="0037017B">
        <w:rPr>
          <w:rFonts w:ascii="CG Times" w:hAnsi="CG Times"/>
          <w:sz w:val="24"/>
          <w:szCs w:val="24"/>
        </w:rPr>
        <w:lastRenderedPageBreak/>
        <w:t>state statute regulating abortion,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 or words of this article or the application thereof to any person or circumstance is found to be unconstitutional, the same is hereby declared to be severable and the balance of this article shall remain effective notwithstanding such unconstitutionality. Moreover, the State declares that it would have passed this article, and each provision, section, subsection, sentence, clause, phrase or word thereof, irrespective of the fact that any one or more provisions, sections, subsections, sentences, clauses, phrases or words, or any of their applications, were to be declared unconstitutional.</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Section 44</w:t>
      </w:r>
      <w:r w:rsidRPr="0037017B">
        <w:rPr>
          <w:rFonts w:ascii="CG Times" w:hAnsi="CG Times"/>
          <w:sz w:val="24"/>
          <w:szCs w:val="24"/>
        </w:rPr>
        <w:noBreakHyphen/>
        <w:t>41</w:t>
      </w:r>
      <w:r w:rsidRPr="0037017B">
        <w:rPr>
          <w:rFonts w:ascii="CG Times" w:hAnsi="CG Times"/>
          <w:sz w:val="24"/>
          <w:szCs w:val="24"/>
        </w:rPr>
        <w:noBreakHyphen/>
        <w:t>430.</w:t>
      </w:r>
      <w:r w:rsidRPr="0037017B">
        <w:rPr>
          <w:rFonts w:ascii="CG Times" w:hAnsi="CG Times"/>
          <w:sz w:val="24"/>
          <w:szCs w:val="24"/>
        </w:rPr>
        <w:tab/>
        <w:t>For the purposes of this article:</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(1)</w:t>
      </w:r>
      <w:r w:rsidRPr="0037017B">
        <w:rPr>
          <w:rFonts w:ascii="CG Times" w:hAnsi="CG Times"/>
          <w:sz w:val="24"/>
          <w:szCs w:val="24"/>
        </w:rPr>
        <w:tab/>
        <w:t>‘Abortion’ means the use or prescription of any instrument, medicine, drug, or any other substance or device</w:t>
      </w:r>
      <w:r>
        <w:rPr>
          <w:rFonts w:ascii="CG Times" w:hAnsi="CG Times"/>
          <w:sz w:val="24"/>
          <w:szCs w:val="24"/>
        </w:rPr>
        <w:t xml:space="preserve"> </w:t>
      </w:r>
      <w:r w:rsidRPr="005855AD">
        <w:rPr>
          <w:rFonts w:ascii="CG Times" w:hAnsi="CG Times"/>
          <w:sz w:val="24"/>
          <w:szCs w:val="24"/>
        </w:rPr>
        <w:t>excluding the use of a contraceptive, an intrauterine device (IUD) or the morning after pill:</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r>
      <w:r w:rsidRPr="0037017B">
        <w:rPr>
          <w:rFonts w:ascii="CG Times" w:hAnsi="CG Times"/>
          <w:sz w:val="24"/>
          <w:szCs w:val="24"/>
        </w:rPr>
        <w:tab/>
        <w:t>(a)</w:t>
      </w:r>
      <w:r w:rsidRPr="0037017B">
        <w:rPr>
          <w:rFonts w:ascii="CG Times" w:hAnsi="CG Times"/>
          <w:sz w:val="24"/>
          <w:szCs w:val="24"/>
        </w:rPr>
        <w:tab/>
        <w:t>to intentionally kill the unborn child of a woman known to be pregnant; or</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r>
      <w:r w:rsidRPr="0037017B">
        <w:rPr>
          <w:rFonts w:ascii="CG Times" w:hAnsi="CG Times"/>
          <w:sz w:val="24"/>
          <w:szCs w:val="24"/>
        </w:rPr>
        <w:tab/>
        <w:t>(b)</w:t>
      </w:r>
      <w:r w:rsidRPr="0037017B">
        <w:rPr>
          <w:rFonts w:ascii="CG Times" w:hAnsi="CG Times"/>
          <w:sz w:val="24"/>
          <w:szCs w:val="24"/>
        </w:rPr>
        <w:tab/>
        <w:t>to intentionally prematurely terminate the pregnancy of a woman known to be pregnant, with an intention other than to increase the probability of a live birth or of preserving the life or health of the child after live birth.</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(2)</w:t>
      </w:r>
      <w:r w:rsidRPr="0037017B">
        <w:rPr>
          <w:rFonts w:ascii="CG Times" w:hAnsi="CG Times"/>
          <w:sz w:val="24"/>
          <w:szCs w:val="24"/>
        </w:rPr>
        <w:tab/>
        <w:t>‘Attempt to perform or induce an abortion’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(3)</w:t>
      </w:r>
      <w:r w:rsidRPr="0037017B">
        <w:rPr>
          <w:rFonts w:ascii="CG Times" w:hAnsi="CG Times"/>
          <w:sz w:val="24"/>
          <w:szCs w:val="24"/>
        </w:rPr>
        <w:tab/>
        <w:t>‘Department’ means the South Carolina Department of Health and Environmental Control.</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lastRenderedPageBreak/>
        <w:tab/>
        <w:t>(4)</w:t>
      </w:r>
      <w:r w:rsidRPr="0037017B">
        <w:rPr>
          <w:rFonts w:ascii="CG Times" w:hAnsi="CG Times"/>
          <w:sz w:val="24"/>
          <w:szCs w:val="24"/>
        </w:rPr>
        <w:tab/>
        <w:t>‘Fertilization’ means the fusion of a human spermatozoon with a human ovum.</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(5)</w:t>
      </w:r>
      <w:r w:rsidRPr="0037017B">
        <w:rPr>
          <w:rFonts w:ascii="CG Times" w:hAnsi="CG Times"/>
          <w:sz w:val="24"/>
          <w:szCs w:val="24"/>
        </w:rPr>
        <w:tab/>
        <w:t>‘Medical emergency’ means a condition that, in reasonable medical judgment, so complicates the medical condition of the pregnant woman that it necessitates the immediate abortion of her pregnancy without first determining post</w:t>
      </w:r>
      <w:r w:rsidRPr="0037017B">
        <w:rPr>
          <w:rFonts w:ascii="CG Times" w:hAnsi="CG Times"/>
          <w:sz w:val="24"/>
          <w:szCs w:val="24"/>
        </w:rPr>
        <w:noBreakHyphen/>
        <w:t>fertilization age to avert her death or for which the delay necessary to determine post</w:t>
      </w:r>
      <w:r w:rsidRPr="0037017B">
        <w:rPr>
          <w:rFonts w:ascii="CG Times" w:hAnsi="CG Times"/>
          <w:sz w:val="24"/>
          <w:szCs w:val="24"/>
        </w:rPr>
        <w:noBreakHyphen/>
        <w:t>fertilization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(6)</w:t>
      </w:r>
      <w:r w:rsidRPr="0037017B">
        <w:rPr>
          <w:rFonts w:ascii="CG Times" w:hAnsi="CG Times"/>
          <w:sz w:val="24"/>
          <w:szCs w:val="24"/>
        </w:rPr>
        <w:tab/>
        <w:t xml:space="preserve">‘Physician’ means any person licensed to practice medicine and surgery or osteopathic medicine and surgery in this State. </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(7)</w:t>
      </w:r>
      <w:r w:rsidRPr="0037017B">
        <w:rPr>
          <w:rFonts w:ascii="CG Times" w:hAnsi="CG Times"/>
          <w:sz w:val="24"/>
          <w:szCs w:val="24"/>
        </w:rPr>
        <w:tab/>
        <w:t>‘Post</w:t>
      </w:r>
      <w:r w:rsidRPr="0037017B">
        <w:rPr>
          <w:rFonts w:ascii="CG Times" w:hAnsi="CG Times"/>
          <w:sz w:val="24"/>
          <w:szCs w:val="24"/>
        </w:rPr>
        <w:noBreakHyphen/>
        <w:t>fertilization age’ means the age of the unborn child as calculated from the fusion of a human spermatozoon with a human ovum.</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(8)</w:t>
      </w:r>
      <w:r w:rsidRPr="0037017B">
        <w:rPr>
          <w:rFonts w:ascii="CG Times" w:hAnsi="CG Times"/>
          <w:sz w:val="24"/>
          <w:szCs w:val="24"/>
        </w:rPr>
        <w:tab/>
        <w:t>‘Probable post</w:t>
      </w:r>
      <w:r w:rsidRPr="0037017B">
        <w:rPr>
          <w:rFonts w:ascii="CG Times" w:hAnsi="CG Times"/>
          <w:sz w:val="24"/>
          <w:szCs w:val="24"/>
        </w:rPr>
        <w:noBreakHyphen/>
        <w:t>fertilization age of the unborn child’ means what, in reasonable medical judgment, will with reasonable probability be the post</w:t>
      </w:r>
      <w:r w:rsidRPr="0037017B">
        <w:rPr>
          <w:rFonts w:ascii="CG Times" w:hAnsi="CG Times"/>
          <w:sz w:val="24"/>
          <w:szCs w:val="24"/>
        </w:rPr>
        <w:noBreakHyphen/>
        <w:t>fertilization age of the unborn child at the time the abortion is planned to be performed or induced.</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(9)</w:t>
      </w:r>
      <w:r w:rsidRPr="0037017B">
        <w:rPr>
          <w:rFonts w:ascii="CG Times" w:hAnsi="CG Times"/>
          <w:sz w:val="24"/>
          <w:szCs w:val="24"/>
        </w:rPr>
        <w:tab/>
        <w:t>‘Reasonable medical judgment’ means a medical judgment that would be made by a reasonably prudent physician, knowledgeable about the case and the treatment possibilities with respect to the medical conditions involved.</w:t>
      </w:r>
    </w:p>
    <w:p w:rsidR="00E7778A" w:rsidRPr="003D01F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(10)</w:t>
      </w:r>
      <w:r w:rsidRPr="0037017B">
        <w:rPr>
          <w:rFonts w:ascii="CG Times" w:hAnsi="CG Times"/>
          <w:b/>
          <w:color w:val="FF0000"/>
          <w:sz w:val="24"/>
          <w:szCs w:val="24"/>
        </w:rPr>
        <w:tab/>
      </w:r>
      <w:r w:rsidRPr="003D01FB">
        <w:rPr>
          <w:rFonts w:ascii="CG Times" w:hAnsi="CG Times"/>
          <w:sz w:val="24"/>
          <w:szCs w:val="24"/>
        </w:rPr>
        <w:t xml:space="preserve">‘Severe fetal anomaly’ means </w:t>
      </w:r>
      <w:r>
        <w:rPr>
          <w:rFonts w:ascii="CG Times" w:hAnsi="CG Times"/>
          <w:sz w:val="24"/>
          <w:szCs w:val="24"/>
        </w:rPr>
        <w:t xml:space="preserve">that, </w:t>
      </w:r>
      <w:r w:rsidRPr="003D01FB">
        <w:rPr>
          <w:rFonts w:ascii="CG Times" w:hAnsi="CG Times"/>
          <w:sz w:val="24"/>
          <w:szCs w:val="24"/>
        </w:rPr>
        <w:t>in reasonable medical judgment, the unborn child has a profound and irremediable congenital or chromosomal anomaly that</w:t>
      </w:r>
      <w:r>
        <w:rPr>
          <w:rFonts w:ascii="CG Times" w:hAnsi="CG Times"/>
          <w:sz w:val="24"/>
          <w:szCs w:val="24"/>
        </w:rPr>
        <w:t xml:space="preserve"> will most likely result in the natural death of the unborn child without life-sustaining medical treatment being administered upon the unborn child’s birth.</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D01FB">
        <w:rPr>
          <w:rFonts w:ascii="CG Times" w:hAnsi="CG Times"/>
          <w:sz w:val="24"/>
          <w:szCs w:val="24"/>
        </w:rPr>
        <w:lastRenderedPageBreak/>
        <w:tab/>
        <w:t xml:space="preserve">(11)  </w:t>
      </w:r>
      <w:r w:rsidRPr="0037017B">
        <w:rPr>
          <w:rFonts w:ascii="CG Times" w:hAnsi="CG Times"/>
          <w:sz w:val="24"/>
          <w:szCs w:val="24"/>
        </w:rPr>
        <w:t>‘Unborn child’ or ‘fetus’ each means an individual organism of the species homo sapiens from fertilization until live birth.</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(11)</w:t>
      </w:r>
      <w:r w:rsidRPr="0037017B">
        <w:rPr>
          <w:rFonts w:ascii="CG Times" w:hAnsi="CG Times"/>
          <w:sz w:val="24"/>
          <w:szCs w:val="24"/>
        </w:rPr>
        <w:tab/>
        <w:t>‘Woman’ means a female human being whether or not she has reached the age of majority.</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p>
    <w:p w:rsidR="00E7778A"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Section 44</w:t>
      </w:r>
      <w:r w:rsidRPr="0037017B">
        <w:rPr>
          <w:rFonts w:ascii="CG Times" w:hAnsi="CG Times"/>
          <w:sz w:val="24"/>
          <w:szCs w:val="24"/>
        </w:rPr>
        <w:noBreakHyphen/>
        <w:t>41</w:t>
      </w:r>
      <w:r w:rsidRPr="0037017B">
        <w:rPr>
          <w:rFonts w:ascii="CG Times" w:hAnsi="CG Times"/>
          <w:sz w:val="24"/>
          <w:szCs w:val="24"/>
        </w:rPr>
        <w:noBreakHyphen/>
        <w:t>440.</w:t>
      </w:r>
      <w:r w:rsidRPr="0037017B">
        <w:rPr>
          <w:rFonts w:ascii="CG Times" w:hAnsi="CG Times"/>
          <w:sz w:val="24"/>
          <w:szCs w:val="24"/>
        </w:rPr>
        <w:tab/>
        <w:t>Except in the case of a medical emergency</w:t>
      </w:r>
      <w:r w:rsidRPr="003D01FB">
        <w:rPr>
          <w:rFonts w:ascii="CG Times" w:hAnsi="CG Times"/>
          <w:sz w:val="24"/>
          <w:szCs w:val="24"/>
        </w:rPr>
        <w:t xml:space="preserve">, rape, incest, or severe fetal anomaly </w:t>
      </w:r>
      <w:r w:rsidRPr="0037017B">
        <w:rPr>
          <w:rFonts w:ascii="CG Times" w:hAnsi="CG Times"/>
          <w:sz w:val="24"/>
          <w:szCs w:val="24"/>
        </w:rPr>
        <w:t>no abortion must be performed or induced or be attempted to be performed or induced unless the physician performing or inducing it has first made a determination of the probable post</w:t>
      </w:r>
      <w:r w:rsidRPr="0037017B">
        <w:rPr>
          <w:rFonts w:ascii="CG Times" w:hAnsi="CG Times"/>
          <w:sz w:val="24"/>
          <w:szCs w:val="24"/>
        </w:rPr>
        <w:noBreakHyphen/>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Pr="0037017B">
        <w:rPr>
          <w:rFonts w:ascii="CG Times" w:hAnsi="CG Times"/>
          <w:sz w:val="24"/>
          <w:szCs w:val="24"/>
        </w:rPr>
        <w:noBreakHyphen/>
        <w:t xml:space="preserve">fertilization age. </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Section 44</w:t>
      </w:r>
      <w:r w:rsidRPr="0037017B">
        <w:rPr>
          <w:rFonts w:ascii="CG Times" w:hAnsi="CG Times"/>
          <w:sz w:val="24"/>
          <w:szCs w:val="24"/>
        </w:rPr>
        <w:noBreakHyphen/>
        <w:t>41</w:t>
      </w:r>
      <w:r w:rsidRPr="0037017B">
        <w:rPr>
          <w:rFonts w:ascii="CG Times" w:hAnsi="CG Times"/>
          <w:sz w:val="24"/>
          <w:szCs w:val="24"/>
        </w:rPr>
        <w:noBreakHyphen/>
        <w:t>450.</w:t>
      </w:r>
      <w:r w:rsidRPr="0037017B">
        <w:rPr>
          <w:rFonts w:ascii="CG Times" w:hAnsi="CG Times"/>
          <w:sz w:val="24"/>
          <w:szCs w:val="24"/>
        </w:rPr>
        <w:tab/>
        <w:t>(A)</w:t>
      </w:r>
      <w:r w:rsidRPr="0037017B">
        <w:rPr>
          <w:rFonts w:ascii="CG Times" w:hAnsi="CG Times"/>
          <w:sz w:val="24"/>
          <w:szCs w:val="24"/>
        </w:rPr>
        <w:ta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Pr="0037017B">
        <w:rPr>
          <w:rFonts w:ascii="CG Times" w:hAnsi="CG Times"/>
          <w:sz w:val="24"/>
          <w:szCs w:val="24"/>
        </w:rPr>
        <w:noBreakHyphen/>
        <w:t xml:space="preserve">fertilization age of the woman’s unborn child is twenty or more weeks, </w:t>
      </w:r>
      <w:r w:rsidRPr="003D01FB">
        <w:rPr>
          <w:rFonts w:ascii="CG Times" w:hAnsi="CG Times"/>
          <w:sz w:val="24"/>
          <w:szCs w:val="24"/>
        </w:rPr>
        <w:t xml:space="preserve">except in the case of rape, incest, severe fetal anomaly, or </w:t>
      </w:r>
      <w:r w:rsidRPr="0037017B">
        <w:rPr>
          <w:rFonts w:ascii="CG Times" w:hAnsi="CG Times"/>
          <w:sz w:val="24"/>
          <w:szCs w:val="24"/>
        </w:rPr>
        <w:t xml:space="preserve">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w:t>
      </w:r>
      <w:r w:rsidRPr="0037017B">
        <w:rPr>
          <w:rFonts w:ascii="CG Times" w:hAnsi="CG Times"/>
          <w:sz w:val="24"/>
          <w:szCs w:val="24"/>
        </w:rPr>
        <w:lastRenderedPageBreak/>
        <w:t>in substantial and irreversible physical impairment of a major bodily function.</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(B)</w:t>
      </w:r>
      <w:r w:rsidRPr="0037017B">
        <w:rPr>
          <w:rFonts w:ascii="CG Times" w:hAnsi="CG Times"/>
          <w:sz w:val="24"/>
          <w:szCs w:val="24"/>
        </w:rPr>
        <w:tab/>
        <w:t>When an abortion upon a woman whose unborn child has been determined to have a probable post</w:t>
      </w:r>
      <w:r w:rsidRPr="0037017B">
        <w:rPr>
          <w:rFonts w:ascii="CG Times" w:hAnsi="CG Times"/>
          <w:sz w:val="24"/>
          <w:szCs w:val="24"/>
        </w:rPr>
        <w:noBreakHyphen/>
        <w:t xml:space="preserve">fertilization age of twenty or more weeks is not prohibited by subsection (A), the physician 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 of a major bodily function.    </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Section 44</w:t>
      </w:r>
      <w:r w:rsidRPr="0037017B">
        <w:rPr>
          <w:rFonts w:ascii="CG Times" w:hAnsi="CG Times"/>
          <w:sz w:val="24"/>
          <w:szCs w:val="24"/>
        </w:rPr>
        <w:noBreakHyphen/>
        <w:t>41</w:t>
      </w:r>
      <w:r w:rsidRPr="0037017B">
        <w:rPr>
          <w:rFonts w:ascii="CG Times" w:hAnsi="CG Times"/>
          <w:sz w:val="24"/>
          <w:szCs w:val="24"/>
        </w:rPr>
        <w:noBreakHyphen/>
        <w:t>460.</w:t>
      </w:r>
      <w:r w:rsidRPr="0037017B">
        <w:rPr>
          <w:rFonts w:ascii="CG Times" w:hAnsi="CG Times"/>
          <w:sz w:val="24"/>
          <w:szCs w:val="24"/>
        </w:rPr>
        <w:tab/>
        <w:t>(A)</w:t>
      </w:r>
      <w:r w:rsidRPr="0037017B">
        <w:rPr>
          <w:rFonts w:ascii="CG Times" w:hAnsi="CG Times"/>
          <w:sz w:val="24"/>
          <w:szCs w:val="24"/>
        </w:rPr>
        <w:tab/>
        <w:t xml:space="preserve">Any abortion performed in this State must be reported by the </w:t>
      </w:r>
      <w:r w:rsidRPr="003D01FB">
        <w:rPr>
          <w:rFonts w:ascii="CG Times" w:hAnsi="CG Times"/>
          <w:sz w:val="24"/>
          <w:szCs w:val="24"/>
        </w:rPr>
        <w:t xml:space="preserve">licensed facility </w:t>
      </w:r>
      <w:r w:rsidRPr="0037017B">
        <w:rPr>
          <w:rFonts w:ascii="CG Times" w:hAnsi="CG Times"/>
          <w:sz w:val="24"/>
          <w:szCs w:val="24"/>
        </w:rPr>
        <w:t>on the standard form for reporting abortions to the state registrar, Department of Health and Environmental Control, within seven days after the abortion is performed.  The names of the patient and physician may not be reported on the form or otherwise disclosed to the state registrar.  The form must indicate from whom consent was obtained or circumstances waiving consent and must include:</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r>
      <w:r w:rsidRPr="0037017B">
        <w:rPr>
          <w:rFonts w:ascii="CG Times" w:hAnsi="CG Times"/>
          <w:sz w:val="24"/>
          <w:szCs w:val="24"/>
        </w:rPr>
        <w:tab/>
        <w:t>(1)</w:t>
      </w:r>
      <w:r w:rsidRPr="0037017B">
        <w:rPr>
          <w:rFonts w:ascii="CG Times" w:hAnsi="CG Times"/>
          <w:sz w:val="24"/>
          <w:szCs w:val="24"/>
        </w:rPr>
        <w:tab/>
        <w:t>Post</w:t>
      </w:r>
      <w:r w:rsidRPr="0037017B">
        <w:rPr>
          <w:rFonts w:ascii="CG Times" w:hAnsi="CG Times"/>
          <w:sz w:val="24"/>
          <w:szCs w:val="24"/>
        </w:rPr>
        <w:noBreakHyphen/>
        <w:t>fertilization age:</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r>
      <w:r w:rsidRPr="0037017B">
        <w:rPr>
          <w:rFonts w:ascii="CG Times" w:hAnsi="CG Times"/>
          <w:sz w:val="24"/>
          <w:szCs w:val="24"/>
        </w:rPr>
        <w:tab/>
      </w:r>
      <w:r w:rsidRPr="0037017B">
        <w:rPr>
          <w:rFonts w:ascii="CG Times" w:hAnsi="CG Times"/>
          <w:sz w:val="24"/>
          <w:szCs w:val="24"/>
        </w:rPr>
        <w:tab/>
        <w:t>(a)</w:t>
      </w:r>
      <w:r w:rsidRPr="0037017B">
        <w:rPr>
          <w:rFonts w:ascii="CG Times" w:hAnsi="CG Times"/>
          <w:sz w:val="24"/>
          <w:szCs w:val="24"/>
        </w:rPr>
        <w:tab/>
        <w:t>if a determination of probable post</w:t>
      </w:r>
      <w:r w:rsidRPr="0037017B">
        <w:rPr>
          <w:rFonts w:ascii="CG Times" w:hAnsi="CG Times"/>
          <w:sz w:val="24"/>
          <w:szCs w:val="24"/>
        </w:rPr>
        <w:noBreakHyphen/>
        <w:t>fertilization age was made, whether ultrasound was employed in making the determination, and the week of probable post</w:t>
      </w:r>
      <w:r w:rsidRPr="0037017B">
        <w:rPr>
          <w:rFonts w:ascii="CG Times" w:hAnsi="CG Times"/>
          <w:sz w:val="24"/>
          <w:szCs w:val="24"/>
        </w:rPr>
        <w:noBreakHyphen/>
        <w:t>fertilization age determined; or</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r>
      <w:r w:rsidRPr="0037017B">
        <w:rPr>
          <w:rFonts w:ascii="CG Times" w:hAnsi="CG Times"/>
          <w:sz w:val="24"/>
          <w:szCs w:val="24"/>
        </w:rPr>
        <w:tab/>
      </w:r>
      <w:r w:rsidRPr="0037017B">
        <w:rPr>
          <w:rFonts w:ascii="CG Times" w:hAnsi="CG Times"/>
          <w:sz w:val="24"/>
          <w:szCs w:val="24"/>
        </w:rPr>
        <w:tab/>
        <w:t>(b)</w:t>
      </w:r>
      <w:r w:rsidRPr="0037017B">
        <w:rPr>
          <w:rFonts w:ascii="CG Times" w:hAnsi="CG Times"/>
          <w:sz w:val="24"/>
          <w:szCs w:val="24"/>
        </w:rPr>
        <w:tab/>
        <w:t>if a determination of probable post</w:t>
      </w:r>
      <w:r w:rsidRPr="0037017B">
        <w:rPr>
          <w:rFonts w:ascii="CG Times" w:hAnsi="CG Times"/>
          <w:sz w:val="24"/>
          <w:szCs w:val="24"/>
        </w:rPr>
        <w:noBreakHyphen/>
        <w:t xml:space="preserve">fertilization age was not made, the basis of the determination that a medical emergency existed. </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r>
      <w:r w:rsidRPr="0037017B">
        <w:rPr>
          <w:rFonts w:ascii="CG Times" w:hAnsi="CG Times"/>
          <w:sz w:val="24"/>
          <w:szCs w:val="24"/>
        </w:rPr>
        <w:tab/>
        <w:t>(2)</w:t>
      </w:r>
      <w:r w:rsidRPr="0037017B">
        <w:rPr>
          <w:rFonts w:ascii="CG Times" w:hAnsi="CG Times"/>
          <w:sz w:val="24"/>
          <w:szCs w:val="24"/>
        </w:rPr>
        <w:tab/>
        <w:t>Method of abortion, of which the following was employed:</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lastRenderedPageBreak/>
        <w:tab/>
      </w:r>
      <w:r w:rsidRPr="0037017B">
        <w:rPr>
          <w:rFonts w:ascii="CG Times" w:hAnsi="CG Times"/>
          <w:sz w:val="24"/>
          <w:szCs w:val="24"/>
        </w:rPr>
        <w:tab/>
      </w:r>
      <w:r w:rsidRPr="0037017B">
        <w:rPr>
          <w:rFonts w:ascii="CG Times" w:hAnsi="CG Times"/>
          <w:sz w:val="24"/>
          <w:szCs w:val="24"/>
        </w:rPr>
        <w:tab/>
        <w:t>(a)</w:t>
      </w:r>
      <w:r w:rsidRPr="0037017B">
        <w:rPr>
          <w:rFonts w:ascii="CG Times" w:hAnsi="CG Times"/>
          <w:sz w:val="24"/>
          <w:szCs w:val="24"/>
        </w:rPr>
        <w:tab/>
        <w:t>medication abortion such as, but not limited to, mifepristone/misoprostol or methotrexate/misoprostol;</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r>
      <w:r w:rsidRPr="0037017B">
        <w:rPr>
          <w:rFonts w:ascii="CG Times" w:hAnsi="CG Times"/>
          <w:sz w:val="24"/>
          <w:szCs w:val="24"/>
        </w:rPr>
        <w:tab/>
      </w:r>
      <w:r w:rsidRPr="0037017B">
        <w:rPr>
          <w:rFonts w:ascii="CG Times" w:hAnsi="CG Times"/>
          <w:sz w:val="24"/>
          <w:szCs w:val="24"/>
        </w:rPr>
        <w:tab/>
        <w:t>(b)</w:t>
      </w:r>
      <w:r w:rsidRPr="0037017B">
        <w:rPr>
          <w:rFonts w:ascii="CG Times" w:hAnsi="CG Times"/>
          <w:sz w:val="24"/>
          <w:szCs w:val="24"/>
        </w:rPr>
        <w:tab/>
        <w:t>manual vacuum aspiration;</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r>
      <w:r w:rsidRPr="0037017B">
        <w:rPr>
          <w:rFonts w:ascii="CG Times" w:hAnsi="CG Times"/>
          <w:sz w:val="24"/>
          <w:szCs w:val="24"/>
        </w:rPr>
        <w:tab/>
      </w:r>
      <w:r w:rsidRPr="0037017B">
        <w:rPr>
          <w:rFonts w:ascii="CG Times" w:hAnsi="CG Times"/>
          <w:sz w:val="24"/>
          <w:szCs w:val="24"/>
        </w:rPr>
        <w:tab/>
        <w:t>(c)</w:t>
      </w:r>
      <w:r w:rsidRPr="0037017B">
        <w:rPr>
          <w:rFonts w:ascii="CG Times" w:hAnsi="CG Times"/>
          <w:sz w:val="24"/>
          <w:szCs w:val="24"/>
        </w:rPr>
        <w:tab/>
        <w:t>electrical vacuum aspiration;</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r>
      <w:r w:rsidRPr="0037017B">
        <w:rPr>
          <w:rFonts w:ascii="CG Times" w:hAnsi="CG Times"/>
          <w:sz w:val="24"/>
          <w:szCs w:val="24"/>
        </w:rPr>
        <w:tab/>
      </w:r>
      <w:r w:rsidRPr="0037017B">
        <w:rPr>
          <w:rFonts w:ascii="CG Times" w:hAnsi="CG Times"/>
          <w:sz w:val="24"/>
          <w:szCs w:val="24"/>
        </w:rPr>
        <w:tab/>
        <w:t>(d)</w:t>
      </w:r>
      <w:r w:rsidRPr="0037017B">
        <w:rPr>
          <w:rFonts w:ascii="CG Times" w:hAnsi="CG Times"/>
          <w:sz w:val="24"/>
          <w:szCs w:val="24"/>
        </w:rPr>
        <w:tab/>
        <w:t>dilation and evacuation;</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r>
      <w:r w:rsidRPr="0037017B">
        <w:rPr>
          <w:rFonts w:ascii="CG Times" w:hAnsi="CG Times"/>
          <w:sz w:val="24"/>
          <w:szCs w:val="24"/>
        </w:rPr>
        <w:tab/>
      </w:r>
      <w:r w:rsidRPr="0037017B">
        <w:rPr>
          <w:rFonts w:ascii="CG Times" w:hAnsi="CG Times"/>
          <w:sz w:val="24"/>
          <w:szCs w:val="24"/>
        </w:rPr>
        <w:tab/>
        <w:t>(e)</w:t>
      </w:r>
      <w:r w:rsidRPr="0037017B">
        <w:rPr>
          <w:rFonts w:ascii="CG Times" w:hAnsi="CG Times"/>
          <w:sz w:val="24"/>
          <w:szCs w:val="24"/>
        </w:rPr>
        <w:tab/>
        <w:t>combined induction abortion and dilation and evacuation;</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r>
      <w:r w:rsidRPr="0037017B">
        <w:rPr>
          <w:rFonts w:ascii="CG Times" w:hAnsi="CG Times"/>
          <w:sz w:val="24"/>
          <w:szCs w:val="24"/>
        </w:rPr>
        <w:tab/>
      </w:r>
      <w:r w:rsidRPr="0037017B">
        <w:rPr>
          <w:rFonts w:ascii="CG Times" w:hAnsi="CG Times"/>
          <w:sz w:val="24"/>
          <w:szCs w:val="24"/>
        </w:rPr>
        <w:tab/>
        <w:t>(f)</w:t>
      </w:r>
      <w:r w:rsidRPr="0037017B">
        <w:rPr>
          <w:rFonts w:ascii="CG Times" w:hAnsi="CG Times"/>
          <w:sz w:val="24"/>
          <w:szCs w:val="24"/>
        </w:rPr>
        <w:tab/>
        <w:t>induction abortion with prostaglandins;</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r>
      <w:r w:rsidRPr="0037017B">
        <w:rPr>
          <w:rFonts w:ascii="CG Times" w:hAnsi="CG Times"/>
          <w:sz w:val="24"/>
          <w:szCs w:val="24"/>
        </w:rPr>
        <w:tab/>
      </w:r>
      <w:r w:rsidRPr="0037017B">
        <w:rPr>
          <w:rFonts w:ascii="CG Times" w:hAnsi="CG Times"/>
          <w:sz w:val="24"/>
          <w:szCs w:val="24"/>
        </w:rPr>
        <w:tab/>
        <w:t>(g)</w:t>
      </w:r>
      <w:r w:rsidRPr="0037017B">
        <w:rPr>
          <w:rFonts w:ascii="CG Times" w:hAnsi="CG Times"/>
          <w:sz w:val="24"/>
          <w:szCs w:val="24"/>
        </w:rPr>
        <w:tab/>
        <w:t>induction abortion with intra</w:t>
      </w:r>
      <w:r w:rsidRPr="0037017B">
        <w:rPr>
          <w:rFonts w:ascii="CG Times" w:hAnsi="CG Times"/>
          <w:sz w:val="24"/>
          <w:szCs w:val="24"/>
        </w:rPr>
        <w:noBreakHyphen/>
        <w:t>amniotic instillation such as, but not limited to, saline or urea;</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r>
      <w:r w:rsidRPr="0037017B">
        <w:rPr>
          <w:rFonts w:ascii="CG Times" w:hAnsi="CG Times"/>
          <w:sz w:val="24"/>
          <w:szCs w:val="24"/>
        </w:rPr>
        <w:tab/>
      </w:r>
      <w:r w:rsidRPr="0037017B">
        <w:rPr>
          <w:rFonts w:ascii="CG Times" w:hAnsi="CG Times"/>
          <w:sz w:val="24"/>
          <w:szCs w:val="24"/>
        </w:rPr>
        <w:tab/>
        <w:t>(h)</w:t>
      </w:r>
      <w:r w:rsidRPr="0037017B">
        <w:rPr>
          <w:rFonts w:ascii="CG Times" w:hAnsi="CG Times"/>
          <w:sz w:val="24"/>
          <w:szCs w:val="24"/>
        </w:rPr>
        <w:tab/>
        <w:t>induction abortion; and</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r>
      <w:r w:rsidRPr="0037017B">
        <w:rPr>
          <w:rFonts w:ascii="CG Times" w:hAnsi="CG Times"/>
          <w:sz w:val="24"/>
          <w:szCs w:val="24"/>
        </w:rPr>
        <w:tab/>
      </w:r>
      <w:r w:rsidRPr="0037017B">
        <w:rPr>
          <w:rFonts w:ascii="CG Times" w:hAnsi="CG Times"/>
          <w:sz w:val="24"/>
          <w:szCs w:val="24"/>
        </w:rPr>
        <w:tab/>
        <w:t>(i)</w:t>
      </w:r>
      <w:r w:rsidRPr="0037017B">
        <w:rPr>
          <w:rFonts w:ascii="CG Times" w:hAnsi="CG Times"/>
          <w:sz w:val="24"/>
          <w:szCs w:val="24"/>
        </w:rPr>
        <w:tab/>
      </w:r>
      <w:r w:rsidRPr="0037017B">
        <w:rPr>
          <w:rFonts w:ascii="CG Times" w:hAnsi="CG Times"/>
          <w:sz w:val="24"/>
          <w:szCs w:val="24"/>
        </w:rPr>
        <w:tab/>
        <w:t>intact dilation and extraction (partial</w:t>
      </w:r>
      <w:r w:rsidRPr="0037017B">
        <w:rPr>
          <w:rFonts w:ascii="CG Times" w:hAnsi="CG Times"/>
          <w:sz w:val="24"/>
          <w:szCs w:val="24"/>
        </w:rPr>
        <w:noBreakHyphen/>
        <w:t>birth).</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r>
      <w:r w:rsidRPr="0037017B">
        <w:rPr>
          <w:rFonts w:ascii="CG Times" w:hAnsi="CG Times"/>
          <w:sz w:val="24"/>
          <w:szCs w:val="24"/>
        </w:rPr>
        <w:tab/>
        <w:t>(3)</w:t>
      </w:r>
      <w:r w:rsidRPr="0037017B">
        <w:rPr>
          <w:rFonts w:ascii="CG Times" w:hAnsi="CG Times"/>
          <w:sz w:val="24"/>
          <w:szCs w:val="24"/>
        </w:rPr>
        <w:tab/>
        <w:t>Whether an intrafetal injection was used in an attempt to induce fetal demise such as, but not limited to, intrafetal potassium chloride or digoxin.</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r>
      <w:r w:rsidRPr="0037017B">
        <w:rPr>
          <w:rFonts w:ascii="CG Times" w:hAnsi="CG Times"/>
          <w:sz w:val="24"/>
          <w:szCs w:val="24"/>
        </w:rPr>
        <w:tab/>
        <w:t>(4)</w:t>
      </w:r>
      <w:r w:rsidRPr="0037017B">
        <w:rPr>
          <w:rFonts w:ascii="CG Times" w:hAnsi="CG Times"/>
          <w:sz w:val="24"/>
          <w:szCs w:val="24"/>
        </w:rPr>
        <w:tab/>
        <w:t>Age of the patient.</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r>
      <w:r w:rsidRPr="0037017B">
        <w:rPr>
          <w:rFonts w:ascii="CG Times" w:hAnsi="CG Times"/>
          <w:sz w:val="24"/>
          <w:szCs w:val="24"/>
        </w:rPr>
        <w:tab/>
        <w:t>(5)</w:t>
      </w:r>
      <w:r w:rsidRPr="0037017B">
        <w:rPr>
          <w:rFonts w:ascii="CG Times" w:hAnsi="CG Times"/>
          <w:sz w:val="24"/>
          <w:szCs w:val="24"/>
        </w:rPr>
        <w:tab/>
        <w:t>If the probable post</w:t>
      </w:r>
      <w:r w:rsidRPr="0037017B">
        <w:rPr>
          <w:rFonts w:ascii="CG Times" w:hAnsi="CG Times"/>
          <w:sz w:val="24"/>
          <w:szCs w:val="24"/>
        </w:rPr>
        <w:noBreakHyphen/>
        <w:t xml:space="preserve">fertilization age was determined to be twenty or more weeks, </w:t>
      </w:r>
      <w:r w:rsidRPr="003D01FB">
        <w:rPr>
          <w:rFonts w:ascii="CG Times" w:hAnsi="CG Times"/>
          <w:sz w:val="24"/>
          <w:szCs w:val="24"/>
        </w:rPr>
        <w:t>whether the reason for the abortion was a medical emergency, rape, incest, or severe fetal anomaly, and if the reason was a medical emergency,</w:t>
      </w:r>
      <w:r w:rsidRPr="0037017B">
        <w:rPr>
          <w:rFonts w:ascii="CG Times" w:hAnsi="CG Times"/>
          <w:b/>
          <w:color w:val="FF0000"/>
          <w:sz w:val="24"/>
          <w:szCs w:val="24"/>
        </w:rPr>
        <w:t xml:space="preserve"> </w:t>
      </w:r>
      <w:r w:rsidRPr="0037017B">
        <w:rPr>
          <w:rFonts w:ascii="CG Times" w:hAnsi="CG Times"/>
          <w:sz w:val="24"/>
          <w:szCs w:val="24"/>
        </w:rPr>
        <w:t>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r>
      <w:r w:rsidRPr="0037017B">
        <w:rPr>
          <w:rFonts w:ascii="CG Times" w:hAnsi="CG Times"/>
          <w:sz w:val="24"/>
          <w:szCs w:val="24"/>
        </w:rPr>
        <w:tab/>
        <w:t>(6)</w:t>
      </w:r>
      <w:r w:rsidRPr="0037017B">
        <w:rPr>
          <w:rFonts w:ascii="CG Times" w:hAnsi="CG Times"/>
          <w:sz w:val="24"/>
          <w:szCs w:val="24"/>
        </w:rPr>
        <w:tab/>
        <w:t>If the probable post</w:t>
      </w:r>
      <w:r w:rsidRPr="0037017B">
        <w:rPr>
          <w:rFonts w:ascii="CG Times" w:hAnsi="CG Times"/>
          <w:sz w:val="24"/>
          <w:szCs w:val="24"/>
        </w:rPr>
        <w:noBreakHyphen/>
        <w:t xml:space="preserve">fertilization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lastRenderedPageBreak/>
        <w:tab/>
        <w:t>(B)</w:t>
      </w:r>
      <w:r w:rsidRPr="0037017B">
        <w:rPr>
          <w:rFonts w:ascii="CG Times" w:hAnsi="CG Times"/>
          <w:sz w:val="24"/>
          <w:szCs w:val="24"/>
        </w:rPr>
        <w:tab/>
        <w:t xml:space="preserve">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 the patient’s </w:t>
      </w:r>
      <w:r>
        <w:rPr>
          <w:rFonts w:ascii="CG Times" w:hAnsi="CG Times"/>
          <w:sz w:val="24"/>
          <w:szCs w:val="24"/>
        </w:rPr>
        <w:t xml:space="preserve">medical records.  Such reports </w:t>
      </w:r>
      <w:r w:rsidRPr="0037017B">
        <w:rPr>
          <w:rFonts w:ascii="CG Times" w:hAnsi="CG Times"/>
          <w:sz w:val="24"/>
          <w:szCs w:val="24"/>
        </w:rPr>
        <w:t>must be maintained in strict confidence by the department, must not be available for public inspection, and must not be made available except:</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r>
      <w:r w:rsidRPr="0037017B">
        <w:rPr>
          <w:rFonts w:ascii="CG Times" w:hAnsi="CG Times"/>
          <w:sz w:val="24"/>
          <w:szCs w:val="24"/>
        </w:rPr>
        <w:tab/>
        <w:t>(1)</w:t>
      </w:r>
      <w:r w:rsidRPr="0037017B">
        <w:rPr>
          <w:rFonts w:ascii="CG Times" w:hAnsi="CG Times"/>
          <w:sz w:val="24"/>
          <w:szCs w:val="24"/>
        </w:rPr>
        <w:tab/>
        <w:t>to the Attorney General or solicitor with appropriate jurisdiction pursuant to a criminal investigation;</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r>
      <w:r w:rsidRPr="0037017B">
        <w:rPr>
          <w:rFonts w:ascii="CG Times" w:hAnsi="CG Times"/>
          <w:sz w:val="24"/>
          <w:szCs w:val="24"/>
        </w:rPr>
        <w:tab/>
        <w:t>(2)</w:t>
      </w:r>
      <w:r w:rsidRPr="0037017B">
        <w:rPr>
          <w:rFonts w:ascii="CG Times" w:hAnsi="CG Times"/>
          <w:sz w:val="24"/>
          <w:szCs w:val="24"/>
        </w:rPr>
        <w:tab/>
        <w:t>to the Attorney General or solicitor pursuant to a civil investigation of the grounds for an action under Section 44</w:t>
      </w:r>
      <w:r w:rsidRPr="0037017B">
        <w:rPr>
          <w:rFonts w:ascii="CG Times" w:hAnsi="CG Times"/>
          <w:sz w:val="24"/>
          <w:szCs w:val="24"/>
        </w:rPr>
        <w:noBreakHyphen/>
        <w:t>41</w:t>
      </w:r>
      <w:r w:rsidRPr="0037017B">
        <w:rPr>
          <w:rFonts w:ascii="CG Times" w:hAnsi="CG Times"/>
          <w:sz w:val="24"/>
          <w:szCs w:val="24"/>
        </w:rPr>
        <w:noBreakHyphen/>
        <w:t>480(B); or</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r>
      <w:r w:rsidRPr="0037017B">
        <w:rPr>
          <w:rFonts w:ascii="CG Times" w:hAnsi="CG Times"/>
          <w:sz w:val="24"/>
          <w:szCs w:val="24"/>
        </w:rPr>
        <w:tab/>
        <w:t>(3)</w:t>
      </w:r>
      <w:r w:rsidRPr="0037017B">
        <w:rPr>
          <w:rFonts w:ascii="CG Times" w:hAnsi="CG Times"/>
          <w:sz w:val="24"/>
          <w:szCs w:val="24"/>
        </w:rPr>
        <w:tab/>
        <w:t>pursuant to court order in an action under Section 44</w:t>
      </w:r>
      <w:r w:rsidRPr="0037017B">
        <w:rPr>
          <w:rFonts w:ascii="CG Times" w:hAnsi="CG Times"/>
          <w:sz w:val="24"/>
          <w:szCs w:val="24"/>
        </w:rPr>
        <w:noBreakHyphen/>
        <w:t>41</w:t>
      </w:r>
      <w:r w:rsidRPr="0037017B">
        <w:rPr>
          <w:rFonts w:ascii="CG Times" w:hAnsi="CG Times"/>
          <w:sz w:val="24"/>
          <w:szCs w:val="24"/>
        </w:rPr>
        <w:noBreakHyphen/>
        <w:t>480.</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(C)</w:t>
      </w:r>
      <w:r w:rsidRPr="0037017B">
        <w:rPr>
          <w:rFonts w:ascii="CG Times" w:hAnsi="CG Times"/>
          <w:sz w:val="24"/>
          <w:szCs w:val="24"/>
        </w:rPr>
        <w:tab/>
        <w:t>By June thirtieth of each year, the department shall issue a public report providing statistics for the previous calendar year compiled from all of the reports covering that year submitted in accordance with this section for each of the items listed in subsection (A).  Each such report also shall provide the statistics for all previous calendar years during which this section was in effect, adjusted to reflect any additional information from late or corrected reports.  The department shall take care to ensure that none of the information included in the public reports could reasonably lead to the identification of any pregnant woman upon whom an abortion was performed, induced, or attempted.</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(D)</w:t>
      </w:r>
      <w:r w:rsidRPr="0037017B">
        <w:rPr>
          <w:rFonts w:ascii="CG Times" w:hAnsi="CG Times"/>
          <w:sz w:val="24"/>
          <w:szCs w:val="24"/>
        </w:rPr>
        <w:tab/>
        <w:t xml:space="preserve">Any </w:t>
      </w:r>
      <w:r w:rsidRPr="003D01FB">
        <w:rPr>
          <w:rFonts w:ascii="CG Times" w:hAnsi="CG Times"/>
          <w:sz w:val="24"/>
          <w:szCs w:val="24"/>
        </w:rPr>
        <w:t>facility</w:t>
      </w:r>
      <w:r w:rsidRPr="0037017B">
        <w:rPr>
          <w:rFonts w:ascii="CG Times" w:hAnsi="CG Times"/>
          <w:sz w:val="24"/>
          <w:szCs w:val="24"/>
        </w:rPr>
        <w:t xml:space="preserve"> who fails to submit a report by the end of thirty days following the due date must be subject to a late fee of one thousand dollars for each additional thirty</w:t>
      </w:r>
      <w:r w:rsidRPr="0037017B">
        <w:rPr>
          <w:rFonts w:ascii="CG Times" w:hAnsi="CG Times"/>
          <w:sz w:val="24"/>
          <w:szCs w:val="24"/>
        </w:rPr>
        <w:noBreakHyphen/>
        <w:t>day period or portion of a thirty</w:t>
      </w:r>
      <w:r w:rsidRPr="0037017B">
        <w:rPr>
          <w:rFonts w:ascii="CG Times" w:hAnsi="CG Times"/>
          <w:sz w:val="24"/>
          <w:szCs w:val="24"/>
        </w:rPr>
        <w:noBreakHyphen/>
        <w:t xml:space="preserve">day period the report is overdue.  Any physician required to report in accordance with this article who has not submitted a report, or has submitted only an incomplete report, more than six months following the due date, may, in an action brought by the department, be directed by a court of competent jurisdiction to submit a complete report within a period stated by court order or be </w:t>
      </w:r>
      <w:r w:rsidRPr="0037017B">
        <w:rPr>
          <w:rFonts w:ascii="CG Times" w:hAnsi="CG Times"/>
          <w:sz w:val="24"/>
          <w:szCs w:val="24"/>
        </w:rPr>
        <w:lastRenderedPageBreak/>
        <w:t>subject to civil contempt.  Intentional or reckless failure by any physician to conform to any requirement of this section, other than late filing of a report, constitutes ‘unprofessional conduct’ pursuant to Section 40</w:t>
      </w:r>
      <w:r w:rsidRPr="0037017B">
        <w:rPr>
          <w:rFonts w:ascii="CG Times" w:hAnsi="CG Times"/>
          <w:sz w:val="24"/>
          <w:szCs w:val="24"/>
        </w:rPr>
        <w:noBreakHyphen/>
        <w:t>47</w:t>
      </w:r>
      <w:r w:rsidRPr="0037017B">
        <w:rPr>
          <w:rFonts w:ascii="CG Times" w:hAnsi="CG Times"/>
          <w:sz w:val="24"/>
          <w:szCs w:val="24"/>
        </w:rPr>
        <w:noBreakHyphen/>
        <w:t>20(53). Intentional or reckless failure by any physician to submit a complete report in accordance with a court order constitutes ‘unprofessional conduct’ pursuant to Section 40</w:t>
      </w:r>
      <w:r w:rsidRPr="0037017B">
        <w:rPr>
          <w:rFonts w:ascii="CG Times" w:hAnsi="CG Times"/>
          <w:sz w:val="24"/>
          <w:szCs w:val="24"/>
        </w:rPr>
        <w:noBreakHyphen/>
        <w:t>47</w:t>
      </w:r>
      <w:r w:rsidRPr="0037017B">
        <w:rPr>
          <w:rFonts w:ascii="CG Times" w:hAnsi="CG Times"/>
          <w:sz w:val="24"/>
          <w:szCs w:val="24"/>
        </w:rPr>
        <w:noBreakHyphen/>
        <w:t>20(53).  Intentional or reckless falsification of any report required under this section is a misdemeanor punishable by not more than one year in prison.</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(E)</w:t>
      </w:r>
      <w:r w:rsidRPr="0037017B">
        <w:rPr>
          <w:rFonts w:ascii="CG Times" w:hAnsi="CG Times"/>
          <w:sz w:val="24"/>
          <w:szCs w:val="24"/>
        </w:rPr>
        <w:tab/>
        <w:t xml:space="preserve">Within ninety days of the effective date of this article, the Department of Health and </w:t>
      </w:r>
      <w:r w:rsidRPr="003D01FB">
        <w:rPr>
          <w:rFonts w:ascii="CG Times" w:hAnsi="CG Times"/>
          <w:sz w:val="24"/>
          <w:szCs w:val="24"/>
        </w:rPr>
        <w:t xml:space="preserve">Environmental Control </w:t>
      </w:r>
      <w:r w:rsidRPr="0037017B">
        <w:rPr>
          <w:rFonts w:ascii="CG Times" w:hAnsi="CG Times"/>
          <w:sz w:val="24"/>
          <w:szCs w:val="24"/>
        </w:rPr>
        <w:t>shall adopt and promulgate forms and regulations to assist in compliance with this section.  Subsection (A)  shall take effect so as to require reports regarding all abortions performed or induced on and after the first day of the first calendar month following the effective date of such rules.</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p>
    <w:p w:rsidR="00E7778A"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Section 44</w:t>
      </w:r>
      <w:r w:rsidRPr="0037017B">
        <w:rPr>
          <w:rFonts w:ascii="CG Times" w:hAnsi="CG Times"/>
          <w:sz w:val="24"/>
          <w:szCs w:val="24"/>
        </w:rPr>
        <w:noBreakHyphen/>
        <w:t>41</w:t>
      </w:r>
      <w:r w:rsidRPr="0037017B">
        <w:rPr>
          <w:rFonts w:ascii="CG Times" w:hAnsi="CG Times"/>
          <w:sz w:val="24"/>
          <w:szCs w:val="24"/>
        </w:rPr>
        <w:noBreakHyphen/>
        <w:t>470.</w:t>
      </w:r>
      <w:r w:rsidRPr="0037017B">
        <w:rPr>
          <w:rFonts w:ascii="CG Times" w:hAnsi="CG Times"/>
          <w:sz w:val="24"/>
          <w:szCs w:val="24"/>
        </w:rPr>
        <w:tab/>
        <w:t xml:space="preserve">Any </w:t>
      </w:r>
      <w:r w:rsidRPr="003D01FB">
        <w:rPr>
          <w:rFonts w:ascii="CG Times" w:hAnsi="CG Times"/>
          <w:sz w:val="24"/>
          <w:szCs w:val="24"/>
        </w:rPr>
        <w:t>physician</w:t>
      </w:r>
      <w:r w:rsidRPr="0037017B">
        <w:rPr>
          <w:rFonts w:ascii="CG Times" w:hAnsi="CG Times"/>
          <w:sz w:val="24"/>
          <w:szCs w:val="24"/>
        </w:rPr>
        <w:t xml:space="preserve"> who intentionally or knowingly fails to conform to any requirement in Section 44</w:t>
      </w:r>
      <w:r w:rsidRPr="0037017B">
        <w:rPr>
          <w:rFonts w:ascii="CG Times" w:hAnsi="CG Times"/>
          <w:sz w:val="24"/>
          <w:szCs w:val="24"/>
        </w:rPr>
        <w:noBreakHyphen/>
        <w:t>41</w:t>
      </w:r>
      <w:r w:rsidRPr="0037017B">
        <w:rPr>
          <w:rFonts w:ascii="CG Times" w:hAnsi="CG Times"/>
          <w:sz w:val="24"/>
          <w:szCs w:val="24"/>
        </w:rPr>
        <w:noBreakHyphen/>
        <w:t xml:space="preserve">440 </w:t>
      </w:r>
      <w:r w:rsidRPr="003D01FB">
        <w:rPr>
          <w:rFonts w:ascii="CG Times" w:hAnsi="CG Times"/>
          <w:sz w:val="24"/>
          <w:szCs w:val="24"/>
        </w:rPr>
        <w:t xml:space="preserve">and Section 44-41-450 </w:t>
      </w:r>
      <w:r w:rsidRPr="0037017B">
        <w:rPr>
          <w:rFonts w:ascii="CG Times" w:hAnsi="CG Times"/>
          <w:sz w:val="24"/>
          <w:szCs w:val="24"/>
        </w:rPr>
        <w:t xml:space="preserve">is guilty of a misdemeanor and, upon conviction, must be fined not less than two thousand dollars nor more than ten thousand dollars or imprisoned for not more than three years, or both.  No part of the minimum fine may be suspended.  For conviction of a third or subsequent offense, the sentence must be imprisonment for not less than sixty days nor more than three years, no part of which may be suspended. </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G Times" w:hAnsi="CG Times"/>
          <w:sz w:val="24"/>
          <w:szCs w:val="24"/>
        </w:rPr>
      </w:pPr>
      <w:r w:rsidRPr="0037017B">
        <w:rPr>
          <w:rFonts w:ascii="CG Times" w:hAnsi="CG Times"/>
          <w:sz w:val="24"/>
          <w:szCs w:val="24"/>
        </w:rPr>
        <w:tab/>
        <w:t>Section 44</w:t>
      </w:r>
      <w:r w:rsidRPr="0037017B">
        <w:rPr>
          <w:rFonts w:ascii="CG Times" w:hAnsi="CG Times"/>
          <w:sz w:val="24"/>
          <w:szCs w:val="24"/>
        </w:rPr>
        <w:noBreakHyphen/>
        <w:t>41</w:t>
      </w:r>
      <w:r w:rsidRPr="0037017B">
        <w:rPr>
          <w:rFonts w:ascii="CG Times" w:hAnsi="CG Times"/>
          <w:sz w:val="24"/>
          <w:szCs w:val="24"/>
        </w:rPr>
        <w:noBreakHyphen/>
      </w:r>
      <w:r>
        <w:rPr>
          <w:rFonts w:ascii="CG Times" w:hAnsi="CG Times"/>
          <w:sz w:val="24"/>
          <w:szCs w:val="24"/>
        </w:rPr>
        <w:t>480</w:t>
      </w:r>
      <w:r w:rsidRPr="0037017B">
        <w:rPr>
          <w:rFonts w:ascii="CG Times" w:hAnsi="CG Times"/>
          <w:sz w:val="24"/>
          <w:szCs w:val="24"/>
        </w:rPr>
        <w:t>.</w:t>
      </w:r>
      <w:r w:rsidRPr="0037017B">
        <w:rPr>
          <w:rFonts w:ascii="CG Times" w:hAnsi="CG Times"/>
          <w:sz w:val="24"/>
          <w:szCs w:val="24"/>
        </w:rPr>
        <w:tab/>
        <w:t>This article must not be construed to repeal, by implication or otherwise, Section 44</w:t>
      </w:r>
      <w:r w:rsidRPr="0037017B">
        <w:rPr>
          <w:rFonts w:ascii="CG Times" w:hAnsi="CG Times"/>
          <w:sz w:val="24"/>
          <w:szCs w:val="24"/>
        </w:rPr>
        <w:noBreakHyphen/>
        <w:t>41</w:t>
      </w:r>
      <w:r w:rsidRPr="0037017B">
        <w:rPr>
          <w:rFonts w:ascii="CG Times" w:hAnsi="CG Times"/>
          <w:sz w:val="24"/>
          <w:szCs w:val="24"/>
        </w:rPr>
        <w:noBreakHyphen/>
        <w:t>20 or any otherwise applicable provision of South Carolina law regulating or restricting abortion.  An abortion that complies with this article but violates the provisions of Section 44</w:t>
      </w:r>
      <w:r w:rsidRPr="0037017B">
        <w:rPr>
          <w:rFonts w:ascii="CG Times" w:hAnsi="CG Times"/>
          <w:sz w:val="24"/>
          <w:szCs w:val="24"/>
        </w:rPr>
        <w:noBreakHyphen/>
        <w:t>41</w:t>
      </w:r>
      <w:r w:rsidRPr="0037017B">
        <w:rPr>
          <w:rFonts w:ascii="CG Times" w:hAnsi="CG Times"/>
          <w:sz w:val="24"/>
          <w:szCs w:val="24"/>
        </w:rPr>
        <w:noBreakHyphen/>
        <w:t>20 or any otherwise applicable provision of South Carolina law must be considered unlawful as provided in such provision.  An abortion that complies with the provisions of Section 44</w:t>
      </w:r>
      <w:r w:rsidRPr="0037017B">
        <w:rPr>
          <w:rFonts w:ascii="CG Times" w:hAnsi="CG Times"/>
          <w:sz w:val="24"/>
          <w:szCs w:val="24"/>
        </w:rPr>
        <w:noBreakHyphen/>
        <w:t>41</w:t>
      </w:r>
      <w:r w:rsidRPr="0037017B">
        <w:rPr>
          <w:rFonts w:ascii="CG Times" w:hAnsi="CG Times"/>
          <w:sz w:val="24"/>
          <w:szCs w:val="24"/>
        </w:rPr>
        <w:noBreakHyphen/>
        <w:t xml:space="preserve">20 or any otherwise applicable provision of </w:t>
      </w:r>
      <w:r w:rsidRPr="0037017B">
        <w:rPr>
          <w:rFonts w:ascii="CG Times" w:hAnsi="CG Times"/>
          <w:sz w:val="24"/>
          <w:szCs w:val="24"/>
        </w:rPr>
        <w:lastRenderedPageBreak/>
        <w:t>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E7778A" w:rsidRPr="0037017B"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CG Times" w:hAnsi="CG Times"/>
          <w:sz w:val="24"/>
          <w:szCs w:val="24"/>
        </w:rPr>
      </w:pPr>
    </w:p>
    <w:p w:rsidR="00E7778A" w:rsidRDefault="00E7778A" w:rsidP="00E7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017B">
        <w:rPr>
          <w:rFonts w:ascii="CG Times" w:hAnsi="CG Times"/>
          <w:sz w:val="24"/>
          <w:szCs w:val="24"/>
        </w:rPr>
        <w:t>SECTION</w:t>
      </w:r>
      <w:r w:rsidRPr="0037017B">
        <w:rPr>
          <w:rFonts w:ascii="CG Times" w:hAnsi="CG Times"/>
          <w:sz w:val="24"/>
          <w:szCs w:val="24"/>
        </w:rPr>
        <w:tab/>
        <w:t>2.</w:t>
      </w:r>
      <w:r w:rsidRPr="0037017B">
        <w:rPr>
          <w:rFonts w:ascii="CG Times" w:hAnsi="CG Times"/>
          <w:sz w:val="24"/>
          <w:szCs w:val="24"/>
        </w:rPr>
        <w:tab/>
        <w:t xml:space="preserve">This act takes effect upon approval of the Governor. </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1A" w:rsidRDefault="00752D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6EDF" w:rsidRDefault="00206EDF" w:rsidP="00206EDF">
      <w:pPr>
        <w:suppressAutoHyphens/>
      </w:pPr>
    </w:p>
    <w:sectPr w:rsidR="00206EDF" w:rsidSect="00F25D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816" w:rsidRDefault="00DB4816" w:rsidP="009F0C77">
      <w:r>
        <w:separator/>
      </w:r>
    </w:p>
  </w:endnote>
  <w:endnote w:type="continuationSeparator" w:id="0">
    <w:p w:rsidR="00DB4816" w:rsidRDefault="00DB48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33DA79-BB40-44FE-A1E0-5F040993CF26}"/>
    <w:embedBold r:id="rId2" w:fontKey="{885C694E-3F39-460F-8F81-F021D785327A}"/>
  </w:font>
  <w:font w:name="Calibri">
    <w:panose1 w:val="020F0502020204030204"/>
    <w:charset w:val="00"/>
    <w:family w:val="swiss"/>
    <w:pitch w:val="variable"/>
    <w:sig w:usb0="E10002FF" w:usb1="4000ACFF" w:usb2="00000009" w:usb3="00000000" w:csb0="0000019F" w:csb1="00000000"/>
    <w:embedRegular r:id="rId3" w:fontKey="{C1184B49-165E-453C-ADE1-0617D16E0B7F}"/>
  </w:font>
  <w:font w:name="Segoe UI">
    <w:panose1 w:val="020B0502040204020203"/>
    <w:charset w:val="00"/>
    <w:family w:val="swiss"/>
    <w:pitch w:val="variable"/>
    <w:sig w:usb0="E10022FF" w:usb1="C000E47F" w:usb2="00000029" w:usb3="00000000" w:csb0="000001DF" w:csb1="00000000"/>
    <w:embedRegular r:id="rId4" w:fontKey="{22D7766C-8774-4E24-9D44-9A32A339C0BA}"/>
  </w:font>
  <w:font w:name="CG Times">
    <w:panose1 w:val="02020603050405020304"/>
    <w:charset w:val="00"/>
    <w:family w:val="roman"/>
    <w:pitch w:val="variable"/>
    <w:sig w:usb0="00000007" w:usb1="00000000" w:usb2="00000000" w:usb3="00000000" w:csb0="00000093" w:csb1="00000000"/>
    <w:embedRegular r:id="rId5" w:fontKey="{FC5E00E7-22CD-40E3-8C37-98F4864AF181}"/>
    <w:embedBold r:id="rId6" w:fontKey="{E5C13062-5ED3-43F3-99F5-D56D67DE9F9F}"/>
  </w:font>
  <w:font w:name="Cambria">
    <w:panose1 w:val="02040503050406030204"/>
    <w:charset w:val="00"/>
    <w:family w:val="roman"/>
    <w:pitch w:val="variable"/>
    <w:sig w:usb0="E00002FF" w:usb1="400004FF" w:usb2="00000000" w:usb3="00000000" w:csb0="0000019F" w:csb1="00000000"/>
    <w:embedRegular r:id="rId7" w:fontKey="{4CDBA730-01D4-4652-9441-1E4E622291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816" w:rsidRPr="00F77B88" w:rsidRDefault="00F77B88" w:rsidP="00F77B88">
    <w:pPr>
      <w:pStyle w:val="Footer"/>
      <w:tabs>
        <w:tab w:val="clear" w:pos="4680"/>
        <w:tab w:val="clear" w:pos="9360"/>
        <w:tab w:val="center" w:pos="2995"/>
      </w:tabs>
      <w:spacing w:before="120"/>
    </w:pPr>
    <w:r>
      <w:t>[3114</w:t>
    </w:r>
    <w:r w:rsidR="00F25DED">
      <w:t>-</w:t>
    </w:r>
    <w:r w:rsidR="00F25DED">
      <w:fldChar w:fldCharType="begin"/>
    </w:r>
    <w:r w:rsidR="00F25DED">
      <w:instrText xml:space="preserve"> PAGE  \* MERGEFORMAT </w:instrText>
    </w:r>
    <w:r w:rsidR="00F25DED">
      <w:fldChar w:fldCharType="separate"/>
    </w:r>
    <w:r w:rsidR="00206EDF">
      <w:rPr>
        <w:noProof/>
      </w:rPr>
      <w:t>1</w:t>
    </w:r>
    <w:r w:rsidR="00F25DED">
      <w:fldChar w:fldCharType="end"/>
    </w:r>
    <w:r w:rsidR="00F25D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DED" w:rsidRPr="00F77B88" w:rsidRDefault="00F25DED" w:rsidP="00F77B88">
    <w:pPr>
      <w:pStyle w:val="Footer"/>
      <w:tabs>
        <w:tab w:val="clear" w:pos="4680"/>
        <w:tab w:val="clear" w:pos="9360"/>
        <w:tab w:val="center" w:pos="2995"/>
      </w:tabs>
      <w:spacing w:before="120"/>
    </w:pPr>
    <w:r>
      <w:t>[3114]</w:t>
    </w:r>
    <w:r>
      <w:tab/>
    </w:r>
    <w:r>
      <w:fldChar w:fldCharType="begin"/>
    </w:r>
    <w:r>
      <w:instrText xml:space="preserve"> PAGE  \* MERGEFORMAT </w:instrText>
    </w:r>
    <w:r>
      <w:fldChar w:fldCharType="separate"/>
    </w:r>
    <w:r w:rsidR="00206E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816" w:rsidRDefault="00DB4816" w:rsidP="009F0C77">
      <w:r>
        <w:separator/>
      </w:r>
    </w:p>
  </w:footnote>
  <w:footnote w:type="continuationSeparator" w:id="0">
    <w:p w:rsidR="00DB4816" w:rsidRDefault="00DB48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1VR15"/>
    <w:docVar w:name="CoverBillType" w:val="b"/>
    <w:docVar w:name="docpath" w:val="L:\Council\bills\DKA\3001VR15.DOCX"/>
    <w:docVar w:name="dvBillNumber" w:val="3114"/>
    <w:docVar w:name="dvBillNumberPrefix" w:val="H. "/>
    <w:docVar w:name="dvOriginalBody" w:val="House"/>
    <w:docVar w:name="dvSteno" w:val="DKA"/>
    <w:docVar w:name="NameofBody" w:val="h"/>
    <w:docVar w:name="vgroup2" w:val="Council"/>
  </w:docVars>
  <w:rsids>
    <w:rsidRoot w:val="00BC1957"/>
    <w:rsid w:val="00011869"/>
    <w:rsid w:val="0002081B"/>
    <w:rsid w:val="000815FE"/>
    <w:rsid w:val="000A1FA6"/>
    <w:rsid w:val="000E1785"/>
    <w:rsid w:val="000F40FA"/>
    <w:rsid w:val="0010776B"/>
    <w:rsid w:val="00133E66"/>
    <w:rsid w:val="001435A3"/>
    <w:rsid w:val="001510F7"/>
    <w:rsid w:val="001D08F2"/>
    <w:rsid w:val="001D525B"/>
    <w:rsid w:val="001D7F4F"/>
    <w:rsid w:val="00206EDF"/>
    <w:rsid w:val="002321B6"/>
    <w:rsid w:val="00250967"/>
    <w:rsid w:val="002543C8"/>
    <w:rsid w:val="00284AAE"/>
    <w:rsid w:val="002E5912"/>
    <w:rsid w:val="00301B21"/>
    <w:rsid w:val="00325348"/>
    <w:rsid w:val="0032732C"/>
    <w:rsid w:val="00336AD0"/>
    <w:rsid w:val="0037079A"/>
    <w:rsid w:val="003837E7"/>
    <w:rsid w:val="003D01E8"/>
    <w:rsid w:val="003E5288"/>
    <w:rsid w:val="003F6D79"/>
    <w:rsid w:val="0041760A"/>
    <w:rsid w:val="00417C01"/>
    <w:rsid w:val="004809EE"/>
    <w:rsid w:val="004D45DE"/>
    <w:rsid w:val="004E7D54"/>
    <w:rsid w:val="005273C6"/>
    <w:rsid w:val="00530A69"/>
    <w:rsid w:val="00545593"/>
    <w:rsid w:val="00577C6C"/>
    <w:rsid w:val="005C2FE2"/>
    <w:rsid w:val="005E2BC9"/>
    <w:rsid w:val="00605102"/>
    <w:rsid w:val="006215AA"/>
    <w:rsid w:val="006913C9"/>
    <w:rsid w:val="0069470D"/>
    <w:rsid w:val="006962F8"/>
    <w:rsid w:val="00734F00"/>
    <w:rsid w:val="00752D0D"/>
    <w:rsid w:val="0078578F"/>
    <w:rsid w:val="007A70AE"/>
    <w:rsid w:val="00823811"/>
    <w:rsid w:val="008362E8"/>
    <w:rsid w:val="008A1768"/>
    <w:rsid w:val="008F0F33"/>
    <w:rsid w:val="008F4429"/>
    <w:rsid w:val="0092641A"/>
    <w:rsid w:val="0094021A"/>
    <w:rsid w:val="009B44AF"/>
    <w:rsid w:val="009C6A0B"/>
    <w:rsid w:val="009F0C77"/>
    <w:rsid w:val="009F2D44"/>
    <w:rsid w:val="009F4DD1"/>
    <w:rsid w:val="00A41684"/>
    <w:rsid w:val="00A64E80"/>
    <w:rsid w:val="00A72BCD"/>
    <w:rsid w:val="00A741D9"/>
    <w:rsid w:val="00A833AB"/>
    <w:rsid w:val="00A9741D"/>
    <w:rsid w:val="00AD4B17"/>
    <w:rsid w:val="00B412D4"/>
    <w:rsid w:val="00BC1957"/>
    <w:rsid w:val="00BE154F"/>
    <w:rsid w:val="00BE3C22"/>
    <w:rsid w:val="00C0345E"/>
    <w:rsid w:val="00C3483A"/>
    <w:rsid w:val="00C74E9D"/>
    <w:rsid w:val="00C82FD3"/>
    <w:rsid w:val="00C92819"/>
    <w:rsid w:val="00CC6B7B"/>
    <w:rsid w:val="00CD2089"/>
    <w:rsid w:val="00D73A67"/>
    <w:rsid w:val="00D970A9"/>
    <w:rsid w:val="00DB4816"/>
    <w:rsid w:val="00DF3845"/>
    <w:rsid w:val="00DF576E"/>
    <w:rsid w:val="00E41911"/>
    <w:rsid w:val="00E70F44"/>
    <w:rsid w:val="00E7778A"/>
    <w:rsid w:val="00E92EEF"/>
    <w:rsid w:val="00E958BA"/>
    <w:rsid w:val="00F24442"/>
    <w:rsid w:val="00F25DED"/>
    <w:rsid w:val="00F50AE3"/>
    <w:rsid w:val="00F67CF1"/>
    <w:rsid w:val="00F77B88"/>
    <w:rsid w:val="00F840F0"/>
    <w:rsid w:val="00FA20F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A61CEC-EF61-4073-9A3F-7AD50F1E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58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8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064A2-3BCD-44CF-A753-5A3DF65D5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E41490ED.dotm</Template>
  <TotalTime>0</TotalTime>
  <Pages>12</Pages>
  <Words>3110</Words>
  <Characters>16864</Characters>
  <Application>Microsoft Office Word</Application>
  <DocSecurity>0</DocSecurity>
  <Lines>415</Lines>
  <Paragraphs>76</Paragraphs>
  <ScaleCrop>false</ScaleCrop>
  <HeadingPairs>
    <vt:vector size="2" baseType="variant">
      <vt:variant>
        <vt:lpstr>Title</vt:lpstr>
      </vt:variant>
      <vt:variant>
        <vt:i4>1</vt:i4>
      </vt:variant>
    </vt:vector>
  </HeadingPairs>
  <TitlesOfParts>
    <vt:vector size="1" baseType="lpstr">
      <vt:lpstr>2015-2016 Bill 3114: Subject not yet available - South Carolina Legislature Online</vt:lpstr>
    </vt:vector>
  </TitlesOfParts>
  <Company>LPITS</Company>
  <LinksUpToDate>false</LinksUpToDate>
  <CharactersWithSpaces>20043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3114 Text of Previous Version (May 19, 2015) - South Carolina Legislature Online</dc:title>
  <dc:creator>sharonpair</dc:creator>
  <cp:lastModifiedBy>Brent Walling</cp:lastModifiedBy>
  <cp:revision>2</cp:revision>
  <cp:lastPrinted>2015-05-19T19:30:00Z</cp:lastPrinted>
  <dcterms:created xsi:type="dcterms:W3CDTF">2015-05-19T19:39:00Z</dcterms:created>
  <dcterms:modified xsi:type="dcterms:W3CDTF">2015-05-19T19:39:00Z</dcterms:modified>
</cp:coreProperties>
</file>