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DD7" w:rsidRDefault="00127DD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6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1F18">
        <w:rPr>
          <w:rFonts w:eastAsia="Calibri"/>
          <w:color w:val="000000" w:themeColor="text1"/>
          <w:u w:color="000000" w:themeColor="text1"/>
        </w:rPr>
        <w:t>TO AMEND THE CODE OF LAWS OF SOUTH CAROLINA, 1976, BY ADDING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 SO AS TO PROVIDE THAT IT IS UNLAWFUL FOR A PERSON TO IMPEDE THE NORMAL BREATHING OR BLOOD CIRCULATION OF ANOTHER PERSON WITHOUT CONSENT BY INTENTIONALLY APPLYING PRESSURE TO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THROAT OR NECK OR OBSTRUCTING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NOSE OR MOUTH</w:t>
      </w:r>
      <w:r>
        <w:rPr>
          <w:rFonts w:eastAsia="Calibri"/>
          <w:color w:val="000000" w:themeColor="text1"/>
          <w:u w:color="000000" w:themeColor="text1"/>
        </w:rPr>
        <w:t xml:space="preserve"> AND TO PROVIDE PENALTIES</w:t>
      </w:r>
      <w:r w:rsidRPr="00121F18">
        <w:rPr>
          <w:rFonts w:eastAsia="Calibri"/>
          <w:color w:val="000000" w:themeColor="text1"/>
          <w:u w:color="000000" w:themeColor="text1"/>
        </w:rPr>
        <w:t>; AND TO AMEND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65</w:t>
      </w:r>
      <w:r>
        <w:rPr>
          <w:rFonts w:eastAsia="Calibri"/>
          <w:color w:val="000000" w:themeColor="text1"/>
          <w:u w:color="000000" w:themeColor="text1"/>
        </w:rPr>
        <w:t>, AS AMENDED,</w:t>
      </w:r>
      <w:r w:rsidRPr="00121F18">
        <w:rPr>
          <w:rFonts w:eastAsia="Calibri"/>
          <w:color w:val="000000" w:themeColor="text1"/>
          <w:u w:color="000000" w:themeColor="text1"/>
        </w:rPr>
        <w:t xml:space="preserve"> RELATING TO CRIMINAL DOMESTIC VIOLENCE OF A HIGH AND AGGRAVATED NATURE, SO AS TO PROVIDE THAT A PERSON WHO VIOLATES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20 IS GUILTY OF THE OFFENSE OF CRIMINAL DOMESTIC VIOLENCE OF A HIGH AND AGGRAVATED NATURE WHEN THE PERSON COMMITS A VIOLATION OF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667" w:rsidRDefault="00F00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667" w:rsidRDefault="00F00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D4" w:rsidRPr="00121F18" w:rsidRDefault="00F00667"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9D4" w:rsidRPr="00121F18">
        <w:rPr>
          <w:color w:val="000000" w:themeColor="text1"/>
          <w:u w:color="000000" w:themeColor="text1"/>
        </w:rPr>
        <w:t>Article 7, Chapter 3, Title 16 of the 1976 Code is amended by adding:</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3</w:t>
      </w:r>
      <w:r>
        <w:rPr>
          <w:color w:val="000000" w:themeColor="text1"/>
          <w:u w:color="000000" w:themeColor="text1"/>
        </w:rPr>
        <w:noBreakHyphen/>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w:t>
      </w:r>
      <w:r>
        <w:rPr>
          <w:color w:val="000000" w:themeColor="text1"/>
          <w:u w:color="000000" w:themeColor="text1"/>
        </w:rPr>
        <w:t>s</w:t>
      </w:r>
      <w:r w:rsidRPr="00121F18">
        <w:rPr>
          <w:color w:val="000000" w:themeColor="text1"/>
          <w:u w:color="000000" w:themeColor="text1"/>
        </w:rPr>
        <w:t xml:space="preserve"> of this section:</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Deadly weapon</w:t>
      </w:r>
      <w:r w:rsidRPr="00AC3A95">
        <w:rPr>
          <w:color w:val="000000" w:themeColor="text1"/>
          <w:u w:color="000000" w:themeColor="text1"/>
        </w:rPr>
        <w:t>’</w:t>
      </w:r>
      <w:r w:rsidRPr="00121F18">
        <w:rPr>
          <w:color w:val="000000" w:themeColor="text1"/>
          <w:u w:color="000000" w:themeColor="text1"/>
        </w:rPr>
        <w:t xml:space="preserve">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Great bodily i</w:t>
      </w:r>
      <w:r>
        <w:rPr>
          <w:color w:val="000000" w:themeColor="text1"/>
          <w:u w:color="000000" w:themeColor="text1"/>
        </w:rPr>
        <w:t>njury</w:t>
      </w:r>
      <w:r w:rsidRPr="00AC3A95">
        <w:rPr>
          <w:color w:val="000000" w:themeColor="text1"/>
          <w:u w:color="000000" w:themeColor="text1"/>
        </w:rPr>
        <w:t>’</w:t>
      </w:r>
      <w:r>
        <w:rPr>
          <w:color w:val="000000" w:themeColor="text1"/>
          <w:u w:color="000000" w:themeColor="text1"/>
        </w:rPr>
        <w:t xml:space="preserve">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Licensed health care professional</w:t>
      </w:r>
      <w:r w:rsidRPr="00AC3A95">
        <w:rPr>
          <w:color w:val="000000" w:themeColor="text1"/>
          <w:u w:color="000000" w:themeColor="text1"/>
        </w:rPr>
        <w:t>’</w:t>
      </w:r>
      <w:r w:rsidRPr="00121F18">
        <w:rPr>
          <w:color w:val="000000" w:themeColor="text1"/>
          <w:u w:color="000000" w:themeColor="text1"/>
        </w:rPr>
        <w:t xml:space="preserve"> means a duly licensed physician, surgeon, podiatrist, osteopath, osteopathic physician, osteopathic surgeon, physician assistant, nurse, dentist, or pharmacist.</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w:t>
      </w:r>
      <w:r w:rsidRPr="00AC3A95">
        <w:rPr>
          <w:color w:val="000000" w:themeColor="text1"/>
          <w:u w:color="000000" w:themeColor="text1"/>
        </w:rPr>
        <w:t>’</w:t>
      </w:r>
      <w:r w:rsidRPr="00121F18">
        <w:rPr>
          <w:color w:val="000000" w:themeColor="text1"/>
          <w:u w:color="000000" w:themeColor="text1"/>
        </w:rPr>
        <w:t>s throat or neck; or</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w:t>
      </w:r>
      <w:r w:rsidRPr="00AC3A95">
        <w:rPr>
          <w:color w:val="000000" w:themeColor="text1"/>
          <w:u w:color="000000" w:themeColor="text1"/>
        </w:rPr>
        <w:t>’</w:t>
      </w:r>
      <w:r w:rsidRPr="00121F18">
        <w:rPr>
          <w:color w:val="000000" w:themeColor="text1"/>
          <w:u w:color="000000" w:themeColor="text1"/>
        </w:rPr>
        <w:t>s nose or mouth.</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w:t>
      </w:r>
      <w:r w:rsidRPr="00AC3A95">
        <w:rPr>
          <w:color w:val="000000" w:themeColor="text1"/>
          <w:u w:color="000000" w:themeColor="text1"/>
        </w:rPr>
        <w:t>’</w:t>
      </w:r>
      <w:r w:rsidRPr="00121F18">
        <w:rPr>
          <w:color w:val="000000" w:themeColor="text1"/>
          <w:u w:color="000000" w:themeColor="text1"/>
        </w:rPr>
        <w:t>s duties.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w:t>
      </w:r>
      <w:r w:rsidRPr="00AC3A95">
        <w:rPr>
          <w:color w:val="000000" w:themeColor="text1"/>
          <w:u w:color="000000" w:themeColor="text1"/>
        </w:rPr>
        <w:t>’</w:t>
      </w:r>
      <w:r w:rsidRPr="00121F18">
        <w:rPr>
          <w:color w:val="000000" w:themeColor="text1"/>
          <w:u w:color="000000" w:themeColor="text1"/>
        </w:rPr>
        <w:t>s law substantially similar to this section; or</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 xml:space="preserve">has previously been convicted of a violent crime as </w:t>
      </w:r>
      <w:r>
        <w:rPr>
          <w:color w:val="000000" w:themeColor="text1"/>
          <w:u w:color="000000" w:themeColor="text1"/>
        </w:rPr>
        <w:t>defined</w:t>
      </w:r>
      <w:r w:rsidRPr="00121F18">
        <w:rPr>
          <w:color w:val="000000" w:themeColor="text1"/>
          <w:u w:color="000000" w:themeColor="text1"/>
        </w:rPr>
        <w:t xml:space="preserve"> in Section 16</w:t>
      </w:r>
      <w:r>
        <w:rPr>
          <w:color w:val="000000" w:themeColor="text1"/>
          <w:u w:color="000000" w:themeColor="text1"/>
        </w:rPr>
        <w:noBreakHyphen/>
      </w:r>
      <w:r w:rsidRPr="00121F18">
        <w:rPr>
          <w:color w:val="000000" w:themeColor="text1"/>
          <w:u w:color="000000" w:themeColor="text1"/>
        </w:rPr>
        <w:t>1</w:t>
      </w:r>
      <w:r>
        <w:rPr>
          <w:color w:val="000000" w:themeColor="text1"/>
          <w:u w:color="000000" w:themeColor="text1"/>
        </w:rPr>
        <w:noBreakHyphen/>
      </w:r>
      <w:r w:rsidRPr="00121F18">
        <w:rPr>
          <w:color w:val="000000" w:themeColor="text1"/>
          <w:u w:color="000000" w:themeColor="text1"/>
        </w:rPr>
        <w:t>60.”</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65 of the 1976 Code</w:t>
      </w:r>
      <w:r>
        <w:rPr>
          <w:color w:val="000000" w:themeColor="text1"/>
          <w:u w:color="000000" w:themeColor="text1"/>
        </w:rPr>
        <w:t>, as last amended by Act 166 of 2005,</w:t>
      </w:r>
      <w:r w:rsidRPr="00121F18">
        <w:rPr>
          <w:color w:val="000000" w:themeColor="text1"/>
          <w:u w:color="000000" w:themeColor="text1"/>
        </w:rPr>
        <w:t xml:space="preserve"> is</w:t>
      </w:r>
      <w:r>
        <w:rPr>
          <w:color w:val="000000" w:themeColor="text1"/>
          <w:u w:color="000000" w:themeColor="text1"/>
        </w:rPr>
        <w:t xml:space="preserve"> further</w:t>
      </w:r>
      <w:r w:rsidRPr="00121F18">
        <w:rPr>
          <w:color w:val="000000" w:themeColor="text1"/>
          <w:u w:color="000000" w:themeColor="text1"/>
        </w:rPr>
        <w:t xml:space="preserve"> amended to read: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 xml:space="preserve">20(A) is guilty of the offense of criminal domestic violence of a high and aggravated nature when one of the following occurs.  The person commits: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Pr>
          <w:color w:val="000000" w:themeColor="text1"/>
          <w:u w:val="single" w:color="000000" w:themeColor="text1"/>
        </w:rPr>
        <w:noBreakHyphen/>
      </w:r>
      <w:r w:rsidRPr="00121F18">
        <w:rPr>
          <w:color w:val="000000" w:themeColor="text1"/>
          <w:u w:val="single" w:color="000000" w:themeColor="text1"/>
        </w:rPr>
        <w:t>3</w:t>
      </w:r>
      <w:r>
        <w:rPr>
          <w:color w:val="000000" w:themeColor="text1"/>
          <w:u w:val="single" w:color="000000" w:themeColor="text1"/>
        </w:rPr>
        <w:noBreakHyphen/>
      </w:r>
      <w:r w:rsidRPr="00121F18">
        <w:rPr>
          <w:color w:val="000000" w:themeColor="text1"/>
          <w:u w:val="single" w:color="000000" w:themeColor="text1"/>
        </w:rPr>
        <w:t>605</w:t>
      </w:r>
      <w:r w:rsidRPr="00121F18">
        <w:rPr>
          <w:color w:val="000000" w:themeColor="text1"/>
          <w:u w:color="000000" w:themeColor="text1"/>
        </w:rPr>
        <w:t>.</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A person who violates subsection (A) is guilty of a felony and, upon conviction, must be imprisoned not less than a mandatory minimum of one year nor more than ten years.  The court may suspend the imposition or execution of all or part of the sentence, except the one</w:t>
      </w:r>
      <w:r>
        <w:rPr>
          <w:color w:val="000000" w:themeColor="text1"/>
          <w:u w:color="000000" w:themeColor="text1"/>
        </w:rPr>
        <w:noBreakHyphen/>
      </w:r>
      <w:r w:rsidRPr="00121F18">
        <w:rPr>
          <w:color w:val="000000" w:themeColor="text1"/>
          <w:u w:color="000000" w:themeColor="text1"/>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color w:val="000000" w:themeColor="text1"/>
          <w:u w:color="000000" w:themeColor="text1"/>
        </w:rPr>
        <w:noBreakHyphen/>
      </w:r>
      <w:r w:rsidRPr="00121F18">
        <w:rPr>
          <w:color w:val="000000" w:themeColor="text1"/>
          <w:u w:color="000000" w:themeColor="text1"/>
        </w:rPr>
        <w:t>12</w:t>
      </w:r>
      <w:r>
        <w:rPr>
          <w:color w:val="000000" w:themeColor="text1"/>
          <w:u w:color="000000" w:themeColor="text1"/>
        </w:rPr>
        <w:noBreakHyphen/>
      </w:r>
      <w:r w:rsidRPr="00121F18">
        <w:rPr>
          <w:color w:val="000000" w:themeColor="text1"/>
          <w:u w:color="000000" w:themeColor="text1"/>
        </w:rPr>
        <w:t xml:space="preserve">20.  The offender must pay a reasonable fee for participation in the substance abuse treatment program, but no person may be denied treatment due to inability to pay.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Pr>
          <w:color w:val="000000" w:themeColor="text1"/>
          <w:u w:color="000000" w:themeColor="text1"/>
        </w:rPr>
        <w:tab/>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667" w:rsidRDefault="00D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24A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7DD7" w:rsidRDefault="00127DD7" w:rsidP="00127DD7">
      <w:pPr>
        <w:suppressAutoHyphens/>
      </w:pPr>
    </w:p>
    <w:sectPr w:rsidR="00127DD7" w:rsidSect="00127D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667" w:rsidRDefault="00F00667" w:rsidP="009F0C77">
      <w:r>
        <w:separator/>
      </w:r>
    </w:p>
  </w:endnote>
  <w:endnote w:type="continuationSeparator" w:id="0">
    <w:p w:rsidR="00F00667" w:rsidRDefault="00F006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1AEEE1-D416-47D1-ADA9-8D4F37C4FABC}"/>
    <w:embedBold r:id="rId2" w:fontKey="{4C1E079C-5F91-43AC-A920-BC9F1B7EB2B4}"/>
  </w:font>
  <w:font w:name="Calibri">
    <w:panose1 w:val="020F0502020204030204"/>
    <w:charset w:val="00"/>
    <w:family w:val="swiss"/>
    <w:pitch w:val="variable"/>
    <w:sig w:usb0="E10002FF" w:usb1="4000ACFF" w:usb2="00000009" w:usb3="00000000" w:csb0="0000019F" w:csb1="00000000"/>
    <w:embedRegular r:id="rId3" w:fontKey="{01FD77AD-82A7-4D20-931A-F7E68CC15E3E}"/>
  </w:font>
  <w:font w:name="Segoe UI">
    <w:panose1 w:val="020B0502040204020203"/>
    <w:charset w:val="00"/>
    <w:family w:val="swiss"/>
    <w:pitch w:val="variable"/>
    <w:sig w:usb0="E10022FF" w:usb1="C000E47F" w:usb2="00000029" w:usb3="00000000" w:csb0="000001DF" w:csb1="00000000"/>
    <w:embedRegular r:id="rId4" w:fontKey="{1DB51CF9-7DAA-4AB6-9350-E62DEAD2E132}"/>
  </w:font>
  <w:font w:name="Cambria">
    <w:panose1 w:val="02040503050406030204"/>
    <w:charset w:val="00"/>
    <w:family w:val="roman"/>
    <w:pitch w:val="variable"/>
    <w:sig w:usb0="E00002FF" w:usb1="400004FF" w:usb2="00000000" w:usb3="00000000" w:csb0="0000019F" w:csb1="00000000"/>
    <w:embedRegular r:id="rId5" w:fontKey="{19CD38E6-FF53-4D15-9445-0A2CA9B9F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D4" w:rsidRPr="00127DD7" w:rsidRDefault="00127DD7" w:rsidP="00127DD7">
    <w:pPr>
      <w:pStyle w:val="Footer"/>
      <w:tabs>
        <w:tab w:val="clear" w:pos="4680"/>
        <w:tab w:val="clear" w:pos="9360"/>
        <w:tab w:val="center" w:pos="2995"/>
      </w:tabs>
      <w:spacing w:before="120"/>
    </w:pPr>
    <w:r>
      <w:t>[3287]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667" w:rsidRDefault="00F00667" w:rsidP="009F0C77">
      <w:r>
        <w:separator/>
      </w:r>
    </w:p>
  </w:footnote>
  <w:footnote w:type="continuationSeparator" w:id="0">
    <w:p w:rsidR="00F00667" w:rsidRDefault="00F006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6AHB15"/>
    <w:docVar w:name="CoverBillType" w:val="b"/>
    <w:docVar w:name="docpath" w:val="L:\Council\bills\MS\7056AHB15.DOCX"/>
    <w:docVar w:name="dvBillNumber" w:val="3287"/>
    <w:docVar w:name="dvBillNumberPrefix" w:val="H. "/>
    <w:docVar w:name="dvOriginalBody" w:val="House"/>
    <w:docVar w:name="dvSteno" w:val="MS"/>
    <w:docVar w:name="NameofBody" w:val="h"/>
    <w:docVar w:name="vgroup2" w:val="Council"/>
  </w:docVars>
  <w:rsids>
    <w:rsidRoot w:val="00F00667"/>
    <w:rsid w:val="00011869"/>
    <w:rsid w:val="00015CD6"/>
    <w:rsid w:val="00024AD4"/>
    <w:rsid w:val="000C7C08"/>
    <w:rsid w:val="000E1785"/>
    <w:rsid w:val="000F40FA"/>
    <w:rsid w:val="0010776B"/>
    <w:rsid w:val="00127DD7"/>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0CFB"/>
    <w:rsid w:val="00B412D4"/>
    <w:rsid w:val="00BE3C22"/>
    <w:rsid w:val="00C0345E"/>
    <w:rsid w:val="00C3483A"/>
    <w:rsid w:val="00C74E9D"/>
    <w:rsid w:val="00C82FD3"/>
    <w:rsid w:val="00C92819"/>
    <w:rsid w:val="00CC6B7B"/>
    <w:rsid w:val="00CD2089"/>
    <w:rsid w:val="00D73A67"/>
    <w:rsid w:val="00D970A9"/>
    <w:rsid w:val="00DA19D4"/>
    <w:rsid w:val="00DF3845"/>
    <w:rsid w:val="00E41911"/>
    <w:rsid w:val="00E92EEF"/>
    <w:rsid w:val="00EF2368"/>
    <w:rsid w:val="00F0066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7D635-48DB-43C0-A224-74CBF1E2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1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3DA39-B962-4EC7-81C8-C1AAF4841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895</Words>
  <Characters>4575</Characters>
  <Application>Microsoft Office Word</Application>
  <DocSecurity>0</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3287 Text of Previous Version (Jan. 13, 2015) - South Carolina Legislature Online</dc:title>
  <dc:creator>MarthaSanders</dc:creator>
  <cp:lastModifiedBy>N Cumfer</cp:lastModifiedBy>
  <cp:revision>2</cp:revision>
  <cp:lastPrinted>2015-01-08T19:42:00Z</cp:lastPrinted>
  <dcterms:created xsi:type="dcterms:W3CDTF">2015-01-13T18:12:00Z</dcterms:created>
  <dcterms:modified xsi:type="dcterms:W3CDTF">2015-01-13T18:12:00Z</dcterms:modified>
</cp:coreProperties>
</file>