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179" w:rsidRDefault="00A101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1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noBreakHyphen/>
        <w:t>27</w:t>
      </w:r>
      <w:r>
        <w:noBreakHyphen/>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056" w:rsidRDefault="00950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056" w:rsidRDefault="00950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27</w:t>
      </w:r>
      <w:r>
        <w:noBreakHyphen/>
        <w:t>30(A) of the 1976 Code, as last amended by Act 164 of 1993, is further amended to read:</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t>If an employee is dismissed, suspended from employment, demoted, or receives a decrease in compensation, within one year after having timely reported an alleged wrongdoing under this chapter, the employee may institute a nonjury civil action against the employing public body for</w:t>
      </w:r>
      <w:r>
        <w:rPr>
          <w:u w:val="single"/>
        </w:rPr>
        <w:t>:</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reinstatement to his former position;</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lost wages; </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actual damages not to exceed </w:t>
      </w:r>
      <w:r>
        <w:rPr>
          <w:strike/>
        </w:rPr>
        <w:t>fifteen</w:t>
      </w:r>
      <w:r>
        <w:t xml:space="preserve"> </w:t>
      </w:r>
      <w:r>
        <w:rPr>
          <w:u w:val="single"/>
        </w:rPr>
        <w:t>three hundred</w:t>
      </w:r>
      <w:r>
        <w:t xml:space="preserve"> thousand dollars; and </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reasonable attorney fees as determined by the court, but this award of attorney fees may not exceed ten thousand dollars for </w:t>
      </w:r>
      <w:r w:rsidRPr="00BD664A">
        <w:rPr>
          <w:strike/>
        </w:rPr>
        <w:t>any</w:t>
      </w:r>
      <w:r>
        <w:rPr>
          <w:u w:val="single"/>
        </w:rPr>
        <w:t>a</w:t>
      </w:r>
      <w:r>
        <w:t xml:space="preserve"> trial and five thousand dollars for </w:t>
      </w:r>
      <w:r w:rsidRPr="00BD664A">
        <w:rPr>
          <w:strike/>
        </w:rPr>
        <w:t>any</w:t>
      </w:r>
      <w:r>
        <w:rPr>
          <w:u w:val="single"/>
        </w:rPr>
        <w:t>an</w:t>
      </w:r>
      <w:r>
        <w:t xml:space="preserve"> appeal.</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action must be brought in the court of common pleas of the county in which the employment action occurred.  </w:t>
      </w:r>
      <w:r w:rsidRPr="00BD664A">
        <w:rPr>
          <w:strike/>
        </w:rPr>
        <w:t>No</w:t>
      </w:r>
      <w:r>
        <w:rPr>
          <w:u w:val="single"/>
        </w:rPr>
        <w:t>An</w:t>
      </w:r>
      <w:r>
        <w:t xml:space="preserve"> action may </w:t>
      </w:r>
      <w:r>
        <w:rPr>
          <w:u w:val="single"/>
        </w:rPr>
        <w:t>not</w:t>
      </w:r>
      <w:r>
        <w:t xml:space="preserve"> be brought under this chapter unless</w:t>
      </w:r>
      <w:r w:rsidRPr="001732C7">
        <w:t xml:space="preserve"> </w:t>
      </w:r>
      <w:r w:rsidRPr="001732C7">
        <w:rPr>
          <w:strike/>
        </w:rPr>
        <w:t>(1)</w:t>
      </w:r>
      <w:r>
        <w:t xml:space="preserve"> the employee has exhausted all available grievance or other administrative remedies</w:t>
      </w:r>
      <w:r w:rsidRPr="001732C7">
        <w:rPr>
          <w:strike/>
        </w:rPr>
        <w:t>;</w:t>
      </w:r>
      <w:r>
        <w:rPr>
          <w:u w:val="single"/>
        </w:rPr>
        <w:t>,</w:t>
      </w:r>
      <w:r>
        <w:t xml:space="preserve"> and </w:t>
      </w:r>
      <w:r w:rsidRPr="001732C7">
        <w:rPr>
          <w:strike/>
        </w:rPr>
        <w:t>(2)</w:t>
      </w:r>
      <w:r>
        <w:tab/>
        <w:t xml:space="preserve">any previous proceedings have resulted in a finding that the employee would not have been disciplined but for the reporting of alleged wrongdoing.” </w:t>
      </w: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E65" w:rsidRDefault="00325E65" w:rsidP="003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A056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0179" w:rsidRDefault="00A10179" w:rsidP="00A10179">
      <w:pPr>
        <w:suppressAutoHyphens/>
      </w:pPr>
    </w:p>
    <w:sectPr w:rsidR="00A10179" w:rsidSect="00A10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056" w:rsidRDefault="00950056" w:rsidP="009F0C77">
      <w:r>
        <w:separator/>
      </w:r>
    </w:p>
  </w:endnote>
  <w:endnote w:type="continuationSeparator" w:id="0">
    <w:p w:rsidR="00950056" w:rsidRDefault="00950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36C7F-8ABD-40CB-8F89-E3E71EE629F1}"/>
    <w:embedBold r:id="rId2" w:fontKey="{4CE04E89-E851-48D0-A3BB-8041EE4A2E69}"/>
  </w:font>
  <w:font w:name="Calibri">
    <w:panose1 w:val="020F0502020204030204"/>
    <w:charset w:val="00"/>
    <w:family w:val="swiss"/>
    <w:pitch w:val="variable"/>
    <w:sig w:usb0="E10002FF" w:usb1="4000ACFF" w:usb2="00000009" w:usb3="00000000" w:csb0="0000019F" w:csb1="00000000"/>
    <w:embedRegular r:id="rId3" w:fontKey="{0A6D097B-2283-4569-961B-D58DA8B12E55}"/>
  </w:font>
  <w:font w:name="Segoe UI">
    <w:panose1 w:val="020B0502040204020203"/>
    <w:charset w:val="00"/>
    <w:family w:val="swiss"/>
    <w:pitch w:val="variable"/>
    <w:sig w:usb0="E10022FF" w:usb1="C000E47F" w:usb2="00000029" w:usb3="00000000" w:csb0="000001DF" w:csb1="00000000"/>
    <w:embedRegular r:id="rId4" w:fontKey="{BA73C7A1-F728-4948-8E06-A69D073016EC}"/>
  </w:font>
  <w:font w:name="Cambria">
    <w:panose1 w:val="02040503050406030204"/>
    <w:charset w:val="00"/>
    <w:family w:val="roman"/>
    <w:pitch w:val="variable"/>
    <w:sig w:usb0="E00002FF" w:usb1="400004FF" w:usb2="00000000" w:usb3="00000000" w:csb0="0000019F" w:csb1="00000000"/>
    <w:embedRegular r:id="rId5" w:fontKey="{A8DFA19F-C14C-4280-AEE8-1B7F0BB32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92" w:rsidRPr="00A10179" w:rsidRDefault="00A10179" w:rsidP="00A10179">
    <w:pPr>
      <w:pStyle w:val="Footer"/>
      <w:tabs>
        <w:tab w:val="clear" w:pos="4680"/>
        <w:tab w:val="clear" w:pos="9360"/>
        <w:tab w:val="center" w:pos="2995"/>
      </w:tabs>
      <w:spacing w:before="120"/>
    </w:pPr>
    <w:r>
      <w:t>[3400]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056" w:rsidRDefault="00950056" w:rsidP="009F0C77">
      <w:r>
        <w:separator/>
      </w:r>
    </w:p>
  </w:footnote>
  <w:footnote w:type="continuationSeparator" w:id="0">
    <w:p w:rsidR="00950056" w:rsidRDefault="00950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6ZW15"/>
    <w:docVar w:name="CoverBillType" w:val="b"/>
    <w:docVar w:name="docpath" w:val="L:\Council\bills\GGS\22706ZW15.DOCX"/>
    <w:docVar w:name="dvBillNumber" w:val="3400"/>
    <w:docVar w:name="dvBillNumberPrefix" w:val="H. "/>
    <w:docVar w:name="dvOriginalBody" w:val="House"/>
    <w:docVar w:name="dvSteno" w:val="GGS"/>
    <w:docVar w:name="NameofBody" w:val="h"/>
    <w:docVar w:name="vgroup2" w:val="Council"/>
  </w:docVars>
  <w:rsids>
    <w:rsidRoot w:val="00950056"/>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5E65"/>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0056"/>
    <w:rsid w:val="009B44AF"/>
    <w:rsid w:val="009C6A0B"/>
    <w:rsid w:val="009F0C77"/>
    <w:rsid w:val="009F4DD1"/>
    <w:rsid w:val="00A05692"/>
    <w:rsid w:val="00A10179"/>
    <w:rsid w:val="00A36CC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76F0"/>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F1A2A-926D-4A27-AAC7-AC5F5E55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F6118-75EB-44C4-B343-AF67F9F7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272</Words>
  <Characters>1388</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3400 Text of Previous Version (Jan. 22, 2015) - South Carolina Legislature Online</dc:title>
  <dc:creator>GloriaShackelford</dc:creator>
  <cp:lastModifiedBy>N Cumfer</cp:lastModifiedBy>
  <cp:revision>2</cp:revision>
  <cp:lastPrinted>2015-01-15T15:24:00Z</cp:lastPrinted>
  <dcterms:created xsi:type="dcterms:W3CDTF">2015-01-22T16:08:00Z</dcterms:created>
  <dcterms:modified xsi:type="dcterms:W3CDTF">2015-01-22T16:08:00Z</dcterms:modified>
</cp:coreProperties>
</file>