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531" w:rsidRDefault="0080453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04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F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bCs/>
        </w:rPr>
        <w:t>TO AMEND SECTION 16</w:t>
      </w:r>
      <w:r>
        <w:rPr>
          <w:bCs/>
        </w:rPr>
        <w:noBreakHyphen/>
        <w:t>3</w:t>
      </w:r>
      <w:r>
        <w:rPr>
          <w:bCs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FC2" w:rsidRDefault="00E93F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FC2" w:rsidRDefault="00E93F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208" w:rsidRDefault="00E93FC2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66208">
        <w:t>Section 16</w:t>
      </w:r>
      <w:r w:rsidR="00266208">
        <w:noBreakHyphen/>
        <w:t>3</w:t>
      </w:r>
      <w:r w:rsidR="00266208">
        <w:noBreakHyphen/>
        <w:t>910 of the 1976 Code is amended to read: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</w:pP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3</w:t>
      </w:r>
      <w:r>
        <w:noBreakHyphen/>
        <w:t>910.</w:t>
      </w:r>
      <w:r>
        <w:tab/>
      </w:r>
      <w:r>
        <w:rPr>
          <w:u w:val="single"/>
        </w:rPr>
        <w:t>(A)</w:t>
      </w:r>
      <w:r>
        <w:tab/>
        <w:t>Whoever shall unlawfully seize, confine, inveigle, decoy, kidnap, abduct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>
        <w:noBreakHyphen/>
        <w:t>3</w:t>
      </w:r>
      <w:r>
        <w:noBreakHyphen/>
        <w:t xml:space="preserve">20. 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20, and the court, in its sole discretion, may reduce the sentence accordingly.</w:t>
      </w:r>
      <w:r>
        <w:t>”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FC2" w:rsidRDefault="00266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768A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04531" w:rsidRDefault="00804531" w:rsidP="00804531">
      <w:pPr>
        <w:suppressAutoHyphens/>
      </w:pPr>
    </w:p>
    <w:sectPr w:rsidR="00804531" w:rsidSect="008045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FC2" w:rsidRDefault="00E93FC2" w:rsidP="009F0C77">
      <w:r>
        <w:separator/>
      </w:r>
    </w:p>
  </w:endnote>
  <w:endnote w:type="continuationSeparator" w:id="0">
    <w:p w:rsidR="00E93FC2" w:rsidRDefault="00E93F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9FA44A-0DA8-4846-BFDB-0E03A8BCD606}"/>
    <w:embedBold r:id="rId2" w:fontKey="{033C42C2-9F51-4887-AA7A-73102DF185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4F4763-AA71-44AC-8B80-5C5F6EDEA3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2967A5-CEEB-4E22-A679-EEB252E27A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690C93-5C5F-414C-BAF0-42A93DBF7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8A6" w:rsidRPr="00804531" w:rsidRDefault="00804531" w:rsidP="008045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FC2" w:rsidRDefault="00E93FC2" w:rsidP="009F0C77">
      <w:r>
        <w:separator/>
      </w:r>
    </w:p>
  </w:footnote>
  <w:footnote w:type="continuationSeparator" w:id="0">
    <w:p w:rsidR="00E93FC2" w:rsidRDefault="00E93F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5AHB15"/>
    <w:docVar w:name="CoverBillType" w:val="b"/>
    <w:docVar w:name="docpath" w:val="L:\Council\bills\MS\7065AHB15.DOCX"/>
    <w:docVar w:name="dvBillNumber" w:val="34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93FC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6620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768A6"/>
    <w:rsid w:val="004809EE"/>
    <w:rsid w:val="004D4C6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734"/>
    <w:rsid w:val="00734F00"/>
    <w:rsid w:val="007A70AE"/>
    <w:rsid w:val="0080453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3FC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A79671-3A54-468A-BF3A-16C66549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2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2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2634E-4CDE-4007-978A-1AA5BA84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1</Pages>
  <Words>225</Words>
  <Characters>1103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3403 Text of Previous Version (Jan. 22, 2015) - South Carolina Legislature Online</dc:title>
  <dc:creator>MarthaSanders</dc:creator>
  <cp:lastModifiedBy>N Cumfer</cp:lastModifiedBy>
  <cp:revision>2</cp:revision>
  <cp:lastPrinted>2015-01-15T16:01:00Z</cp:lastPrinted>
  <dcterms:created xsi:type="dcterms:W3CDTF">2015-01-22T16:10:00Z</dcterms:created>
  <dcterms:modified xsi:type="dcterms:W3CDTF">2015-01-22T16:10:00Z</dcterms:modified>
</cp:coreProperties>
</file>