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D79" w:rsidRDefault="00DE0D79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35AF4" w:rsidRDefault="00935AF4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F4" w:rsidRDefault="00935AF4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F4" w:rsidRDefault="00935AF4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F4" w:rsidRDefault="00935AF4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F4" w:rsidRDefault="00935AF4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F4" w:rsidRDefault="00935AF4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0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473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B54BB3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2208E">
        <w:rPr>
          <w:color w:val="000000" w:themeColor="text1"/>
          <w:u w:color="000000" w:themeColor="text1"/>
        </w:rPr>
        <w:t>TO AMEND SECTION 17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130,</w:t>
      </w:r>
      <w:r w:rsidR="00935AF4">
        <w:rPr>
          <w:color w:val="000000" w:themeColor="text1"/>
          <w:u w:color="000000" w:themeColor="text1"/>
        </w:rPr>
        <w:t xml:space="preserve"> AS AMENDED,</w:t>
      </w:r>
      <w:r w:rsidRPr="0002208E">
        <w:rPr>
          <w:color w:val="000000" w:themeColor="text1"/>
          <w:u w:color="000000" w:themeColor="text1"/>
        </w:rPr>
        <w:t xml:space="preserve"> CODE OF LAWS OF SOUTH CAROLINA, 1976, RELATING TO CORONER QUALIFICATIONS, SO AS TO PROVIDE THAT A PERSON WHO IS ELECTED AS CORONER AND COMPLETES NECESSARY TRAINING IS QUALIFIED TO SERVE AS CORONER.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4731" w:rsidRDefault="00CD47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4731" w:rsidRDefault="00CD47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Section 17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130(A)(2) of the 1976 Code is amended to read: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“</w:t>
      </w:r>
      <w:r w:rsidRPr="0002208E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In addition to the requirements of subsection (A)(1), a coroner in this State </w:t>
      </w:r>
      <w:r w:rsidRPr="002B7A53">
        <w:rPr>
          <w:strike/>
          <w:color w:val="000000" w:themeColor="text1"/>
          <w:u w:color="000000" w:themeColor="text1"/>
        </w:rPr>
        <w:t>shall have at least one of the following qualifications, the person shall</w:t>
      </w:r>
      <w:r w:rsidR="002B7A53">
        <w:rPr>
          <w:color w:val="000000" w:themeColor="text1"/>
          <w:u w:color="000000" w:themeColor="text1"/>
        </w:rPr>
        <w:t xml:space="preserve"> </w:t>
      </w:r>
      <w:r w:rsidR="002B7A53">
        <w:rPr>
          <w:color w:val="000000" w:themeColor="text1"/>
          <w:u w:val="single" w:color="000000" w:themeColor="text1"/>
        </w:rPr>
        <w:t>must</w:t>
      </w:r>
      <w:r w:rsidRPr="0002208E">
        <w:rPr>
          <w:color w:val="000000" w:themeColor="text1"/>
          <w:u w:color="000000" w:themeColor="text1"/>
        </w:rPr>
        <w:t>: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have at least three years of experience in death investigation with a law enforcement agency, coroner, or medical examiner agency;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have a two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year associate degree and two years of experience in death investigation with a law enforcement agency, coroner, or medical examiner agency;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have a four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year baccalaureate degree and one year of experience in death investigation with a law enforcement agency, coroner, or medical examiner agency;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be a law enforcement officer, as defined by Section 23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10(E)(1), who is certified by the South Carolina Law Enforcement Training Council with a minimum of two years of experience;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have completed a recognized forensic science degree or certification program or be enrolled in a recognized forensic science </w:t>
      </w:r>
      <w:r w:rsidRPr="0002208E">
        <w:rPr>
          <w:color w:val="000000" w:themeColor="text1"/>
          <w:u w:color="000000" w:themeColor="text1"/>
        </w:rPr>
        <w:lastRenderedPageBreak/>
        <w:t>degree or certification program to be completed within one year of being elected to the office of coroner;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be a medical doctor; </w:t>
      </w:r>
      <w:r w:rsidRPr="0002208E">
        <w:rPr>
          <w:strike/>
          <w:color w:val="000000" w:themeColor="text1"/>
          <w:u w:color="000000" w:themeColor="text1"/>
        </w:rPr>
        <w:t>or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have a bachelor of science degree in </w:t>
      </w:r>
      <w:r w:rsidRPr="0002208E">
        <w:rPr>
          <w:strike/>
          <w:color w:val="000000" w:themeColor="text1"/>
          <w:u w:color="000000" w:themeColor="text1"/>
        </w:rPr>
        <w:t>nursing.</w:t>
      </w:r>
      <w:r w:rsidRPr="0002208E">
        <w:rPr>
          <w:color w:val="000000" w:themeColor="text1"/>
          <w:u w:color="000000" w:themeColor="text1"/>
        </w:rPr>
        <w:t xml:space="preserve"> </w:t>
      </w:r>
      <w:r w:rsidRPr="0002208E">
        <w:rPr>
          <w:color w:val="000000" w:themeColor="text1"/>
          <w:u w:val="single" w:color="000000" w:themeColor="text1"/>
        </w:rPr>
        <w:t>nursing; or</w:t>
      </w:r>
    </w:p>
    <w:p w:rsidR="00CD4731" w:rsidRPr="00B54BB3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(h)</w:t>
      </w:r>
      <w:r w:rsidRPr="00B54BB3"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val="single" w:color="000000" w:themeColor="text1"/>
        </w:rPr>
        <w:t>have completed the training requirements defined in subsection (C) by the end of the calendar year after being elected.</w:t>
      </w:r>
      <w:r>
        <w:rPr>
          <w:color w:val="000000" w:themeColor="text1"/>
          <w:u w:color="000000" w:themeColor="text1"/>
        </w:rPr>
        <w:t>”</w:t>
      </w:r>
    </w:p>
    <w:p w:rsidR="00CD4731" w:rsidRDefault="00CD47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731" w:rsidRDefault="00CD47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54BB3">
        <w:t>2</w:t>
      </w:r>
      <w:r>
        <w:t>.</w:t>
      </w:r>
      <w:r>
        <w:tab/>
        <w:t>This act takes effect upon approval by the Governor.</w:t>
      </w:r>
    </w:p>
    <w:p w:rsidR="0092111C" w:rsidRDefault="00B54B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0D79" w:rsidRDefault="00DE0D79" w:rsidP="00DE0D79">
      <w:pPr>
        <w:suppressAutoHyphens/>
      </w:pPr>
    </w:p>
    <w:sectPr w:rsidR="00DE0D79" w:rsidSect="00DE0D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731" w:rsidRDefault="00CD4731" w:rsidP="009F0C77">
      <w:r>
        <w:separator/>
      </w:r>
    </w:p>
  </w:endnote>
  <w:endnote w:type="continuationSeparator" w:id="0">
    <w:p w:rsidR="00CD4731" w:rsidRDefault="00CD47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7076BE-94CD-4B57-BC17-7653FE33A840}"/>
    <w:embedBold r:id="rId2" w:fontKey="{BBEFD9E6-349C-4574-8806-D32419195B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C52203-3E15-40FC-9A32-2D9C4EBE02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3A3085-2421-42FE-B983-3A60C67417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0F207B-906B-4125-A1E7-A41CCA72FB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11C" w:rsidRPr="00DE0D79" w:rsidRDefault="00DE0D79" w:rsidP="00DE0D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731" w:rsidRDefault="00CD4731" w:rsidP="009F0C77">
      <w:r>
        <w:separator/>
      </w:r>
    </w:p>
  </w:footnote>
  <w:footnote w:type="continuationSeparator" w:id="0">
    <w:p w:rsidR="00CD4731" w:rsidRDefault="00CD47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7CZ15"/>
    <w:docVar w:name="CoverBillType" w:val="b"/>
    <w:docVar w:name="docpath" w:val="L:\Council\bills\NBD\11057CZ15.DOCX"/>
    <w:docVar w:name="dvBillNumber" w:val="356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D473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7A5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5C1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1EC0"/>
    <w:rsid w:val="006913C9"/>
    <w:rsid w:val="0069470D"/>
    <w:rsid w:val="00734F00"/>
    <w:rsid w:val="007A70AE"/>
    <w:rsid w:val="008362E8"/>
    <w:rsid w:val="008A1768"/>
    <w:rsid w:val="008F0F33"/>
    <w:rsid w:val="008F4429"/>
    <w:rsid w:val="0092111C"/>
    <w:rsid w:val="00935AF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4BB3"/>
    <w:rsid w:val="00BE3C22"/>
    <w:rsid w:val="00C0345E"/>
    <w:rsid w:val="00C3483A"/>
    <w:rsid w:val="00C74E9D"/>
    <w:rsid w:val="00C82FD3"/>
    <w:rsid w:val="00C92819"/>
    <w:rsid w:val="00CC6B7B"/>
    <w:rsid w:val="00CD2089"/>
    <w:rsid w:val="00CD4731"/>
    <w:rsid w:val="00D73A67"/>
    <w:rsid w:val="00D970A9"/>
    <w:rsid w:val="00DE0D7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86C636-DB78-475C-A59F-6C37A9161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4B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B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5CCBD-1F47-486F-9935-2C159E272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945F21F9.dotm</Template>
  <TotalTime>0</TotalTime>
  <Pages>2</Pages>
  <Words>279</Words>
  <Characters>1434</Characters>
  <Application>Microsoft Office Word</Application>
  <DocSecurity>0</DocSecurity>
  <Lines>51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3567 Text of Previous Version (Feb. 11, 2015) - South Carolina Legislature Online</dc:title>
  <dc:creator>%USERNAME%</dc:creator>
  <cp:lastModifiedBy>N Cumfer</cp:lastModifiedBy>
  <cp:revision>2</cp:revision>
  <cp:lastPrinted>2015-02-10T18:31:00Z</cp:lastPrinted>
  <dcterms:created xsi:type="dcterms:W3CDTF">2015-02-11T16:35:00Z</dcterms:created>
  <dcterms:modified xsi:type="dcterms:W3CDTF">2015-02-11T16:35:00Z</dcterms:modified>
</cp:coreProperties>
</file>