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002" w:rsidRDefault="002810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947053"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23CF" w:rsidRPr="00052AC8">
        <w:rPr>
          <w:color w:val="000000" w:themeColor="text1"/>
          <w:u w:color="000000" w:themeColor="text1"/>
        </w:rPr>
        <w:t>Chapter 35, Title 11 of the 1976 Code is amended by adding:</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52AC8">
        <w:rPr>
          <w:color w:val="000000" w:themeColor="text1"/>
          <w:u w:color="000000" w:themeColor="text1"/>
        </w:rPr>
        <w:t>Article 23</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Statewide Provisions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 xml:space="preserve">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2AC8">
        <w:rPr>
          <w:color w:val="000000" w:themeColor="text1"/>
          <w:u w:color="000000" w:themeColor="text1"/>
        </w:rPr>
        <w:t>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5300.</w:t>
      </w:r>
      <w:r>
        <w:rPr>
          <w:color w:val="000000" w:themeColor="text1"/>
          <w:u w:color="000000" w:themeColor="text1"/>
        </w:rPr>
        <w:tab/>
      </w:r>
      <w:r w:rsidRPr="00052AC8">
        <w:rPr>
          <w:color w:val="000000" w:themeColor="text1"/>
          <w:u w:color="000000" w:themeColor="text1"/>
        </w:rPr>
        <w:t>(A)</w:t>
      </w:r>
      <w:r w:rsidRPr="00052AC8">
        <w:rPr>
          <w:color w:val="000000" w:themeColor="text1"/>
          <w:u w:color="000000" w:themeColor="text1"/>
        </w:rPr>
        <w:tab/>
      </w:r>
      <w:r w:rsidR="00E96D92">
        <w:rPr>
          <w:color w:val="000000" w:themeColor="text1"/>
          <w:u w:color="000000" w:themeColor="text1"/>
        </w:rPr>
        <w:t>A</w:t>
      </w:r>
      <w:r w:rsidRPr="00052AC8">
        <w:rPr>
          <w:color w:val="000000" w:themeColor="text1"/>
          <w:u w:color="000000" w:themeColor="text1"/>
        </w:rPr>
        <w:t xml:space="preserve"> public entity may </w:t>
      </w:r>
      <w:r>
        <w:rPr>
          <w:color w:val="000000" w:themeColor="text1"/>
          <w:u w:color="000000" w:themeColor="text1"/>
        </w:rPr>
        <w:t xml:space="preserve">not </w:t>
      </w:r>
      <w:r w:rsidRPr="00052AC8">
        <w:rPr>
          <w:color w:val="000000" w:themeColor="text1"/>
          <w:u w:color="000000" w:themeColor="text1"/>
        </w:rPr>
        <w:t>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w:t>
      </w:r>
      <w:r>
        <w:rPr>
          <w:color w:val="000000" w:themeColor="text1"/>
          <w:u w:color="000000" w:themeColor="text1"/>
        </w:rPr>
        <w:t xml:space="preserve"> </w:t>
      </w:r>
      <w:r w:rsidRPr="00052AC8">
        <w:rPr>
          <w:color w:val="000000" w:themeColor="text1"/>
          <w:u w:color="000000" w:themeColor="text1"/>
        </w:rPr>
        <w:t xml:space="preserve">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in or doing business </w:t>
      </w:r>
      <w:r w:rsidR="00AD5161">
        <w:rPr>
          <w:color w:val="000000" w:themeColor="text1"/>
          <w:u w:color="000000" w:themeColor="text1"/>
        </w:rPr>
        <w:t>a jurisdiction with whom South Carolina can enjoy open trade, as defined in this article</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(B)</w:t>
      </w:r>
      <w:r w:rsidRPr="00052AC8">
        <w:rPr>
          <w:color w:val="000000" w:themeColor="text1"/>
          <w:u w:color="000000" w:themeColor="text1"/>
        </w:rPr>
        <w:tab/>
        <w:t>For purposes of this section:</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(1)</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means to blacklist, divest from, or otherwise refuse to deal </w:t>
      </w:r>
      <w:r w:rsidR="001975EF">
        <w:rPr>
          <w:color w:val="000000" w:themeColor="text1"/>
          <w:u w:color="000000" w:themeColor="text1"/>
        </w:rPr>
        <w:t xml:space="preserve">with </w:t>
      </w:r>
      <w:r w:rsidR="00AD5161">
        <w:rPr>
          <w:color w:val="000000" w:themeColor="text1"/>
          <w:u w:color="000000" w:themeColor="text1"/>
        </w:rPr>
        <w:t xml:space="preserve">a person or firm </w:t>
      </w:r>
      <w:r w:rsidRPr="00052AC8">
        <w:rPr>
          <w:color w:val="000000" w:themeColor="text1"/>
          <w:u w:color="000000" w:themeColor="text1"/>
        </w:rPr>
        <w:t xml:space="preserve">when </w:t>
      </w:r>
      <w:r>
        <w:rPr>
          <w:color w:val="000000" w:themeColor="text1"/>
          <w:u w:color="000000" w:themeColor="text1"/>
        </w:rPr>
        <w:t>the</w:t>
      </w:r>
      <w:r w:rsidRPr="00052AC8">
        <w:rPr>
          <w:color w:val="000000" w:themeColor="text1"/>
          <w:u w:color="000000" w:themeColor="text1"/>
        </w:rPr>
        <w:t xml:space="preserve"> action is based on race, color, religion, or national origin of the targeted person</w:t>
      </w:r>
      <w:r>
        <w:rPr>
          <w:color w:val="000000" w:themeColor="text1"/>
          <w:u w:color="000000" w:themeColor="text1"/>
        </w:rPr>
        <w:t xml:space="preserve"> or entity</w:t>
      </w:r>
      <w:r w:rsidRPr="00052AC8">
        <w:rPr>
          <w:color w:val="000000" w:themeColor="text1"/>
          <w:u w:color="000000" w:themeColor="text1"/>
        </w:rPr>
        <w:t xml:space="preserve">.  </w:t>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does not include:</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(a)</w:t>
      </w:r>
      <w:r w:rsidRPr="00052AC8">
        <w:rPr>
          <w:color w:val="000000" w:themeColor="text1"/>
          <w:u w:color="000000" w:themeColor="text1"/>
        </w:rPr>
        <w:tab/>
        <w:t xml:space="preserve">a decision based on </w:t>
      </w:r>
      <w:r w:rsidR="00AD5161">
        <w:rPr>
          <w:color w:val="000000" w:themeColor="text1"/>
          <w:u w:color="000000" w:themeColor="text1"/>
        </w:rPr>
        <w:t xml:space="preserve">business or </w:t>
      </w:r>
      <w:r w:rsidRPr="00052AC8">
        <w:rPr>
          <w:color w:val="000000" w:themeColor="text1"/>
          <w:u w:color="000000" w:themeColor="text1"/>
        </w:rPr>
        <w:t xml:space="preserve">economic </w:t>
      </w:r>
      <w:r w:rsidR="00AD5161">
        <w:rPr>
          <w:color w:val="000000" w:themeColor="text1"/>
          <w:u w:color="000000" w:themeColor="text1"/>
        </w:rPr>
        <w:t xml:space="preserve">reasons, or the specific conduct of a targeted person or </w:t>
      </w:r>
      <w:r w:rsidR="006624D6">
        <w:rPr>
          <w:color w:val="000000" w:themeColor="text1"/>
          <w:u w:color="000000" w:themeColor="text1"/>
        </w:rPr>
        <w:t>firm</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lastRenderedPageBreak/>
        <w:tab/>
      </w:r>
      <w:r w:rsidRPr="00052AC8">
        <w:rPr>
          <w:color w:val="000000" w:themeColor="text1"/>
          <w:u w:color="000000" w:themeColor="text1"/>
        </w:rPr>
        <w:tab/>
      </w:r>
      <w:r w:rsidRPr="00052AC8">
        <w:rPr>
          <w:color w:val="000000" w:themeColor="text1"/>
          <w:u w:color="000000" w:themeColor="text1"/>
        </w:rPr>
        <w:tab/>
        <w:t>(b)</w:t>
      </w:r>
      <w:r w:rsidRPr="00052AC8">
        <w:rPr>
          <w:color w:val="000000" w:themeColor="text1"/>
          <w:u w:color="000000" w:themeColor="text1"/>
        </w:rPr>
        <w:tab/>
        <w:t xml:space="preserve">a boycott against </w:t>
      </w:r>
      <w:r>
        <w:rPr>
          <w:color w:val="000000" w:themeColor="text1"/>
          <w:u w:color="000000" w:themeColor="text1"/>
        </w:rPr>
        <w:t xml:space="preserve">a </w:t>
      </w:r>
      <w:r w:rsidRPr="00052AC8">
        <w:rPr>
          <w:color w:val="000000" w:themeColor="text1"/>
          <w:u w:color="000000" w:themeColor="text1"/>
        </w:rPr>
        <w:t>public entit</w:t>
      </w:r>
      <w:r>
        <w:rPr>
          <w:color w:val="000000" w:themeColor="text1"/>
          <w:u w:color="000000" w:themeColor="text1"/>
        </w:rPr>
        <w:t>y</w:t>
      </w:r>
      <w:r w:rsidRPr="00052AC8">
        <w:rPr>
          <w:color w:val="000000" w:themeColor="text1"/>
          <w:u w:color="000000" w:themeColor="text1"/>
        </w:rPr>
        <w:t xml:space="preserve"> of </w:t>
      </w:r>
      <w:r>
        <w:rPr>
          <w:color w:val="000000" w:themeColor="text1"/>
          <w:u w:color="000000" w:themeColor="text1"/>
        </w:rPr>
        <w:t xml:space="preserve">a </w:t>
      </w:r>
      <w:r w:rsidRPr="00052AC8">
        <w:rPr>
          <w:color w:val="000000" w:themeColor="text1"/>
          <w:u w:color="000000" w:themeColor="text1"/>
        </w:rPr>
        <w:t>foreign state when the boycott is applied in a nondiscriminatory manner; and</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(c)</w:t>
      </w:r>
      <w:r w:rsidRPr="00052AC8">
        <w:rPr>
          <w:color w:val="000000" w:themeColor="text1"/>
          <w:u w:color="000000" w:themeColor="text1"/>
        </w:rPr>
        <w:tab/>
        <w:t>conduct necessary to comply with applicable law in the business</w:t>
      </w:r>
      <w:r w:rsidR="000E5955" w:rsidRPr="000E5955">
        <w:rPr>
          <w:color w:val="000000" w:themeColor="text1"/>
          <w:u w:color="000000" w:themeColor="text1"/>
        </w:rPr>
        <w:t>’</w:t>
      </w:r>
      <w:r w:rsidRPr="00052AC8">
        <w:rPr>
          <w:color w:val="000000" w:themeColor="text1"/>
          <w:u w:color="000000" w:themeColor="text1"/>
        </w:rPr>
        <w:t>s home jurisdiction.</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(2)</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 xml:space="preserve">Public </w:t>
      </w:r>
      <w:r>
        <w:rPr>
          <w:color w:val="000000" w:themeColor="text1"/>
          <w:u w:color="000000" w:themeColor="text1"/>
        </w:rPr>
        <w:t>e</w:t>
      </w:r>
      <w:r w:rsidRPr="00052AC8">
        <w:rPr>
          <w:color w:val="000000" w:themeColor="text1"/>
          <w:u w:color="000000" w:themeColor="text1"/>
        </w:rPr>
        <w:t>ntity</w:t>
      </w:r>
      <w:r w:rsidR="001975EF">
        <w:rPr>
          <w:color w:val="000000" w:themeColor="text1"/>
          <w:u w:color="000000" w:themeColor="text1"/>
        </w:rPr>
        <w:t>’</w:t>
      </w:r>
      <w:r w:rsidRPr="00052AC8">
        <w:rPr>
          <w:color w:val="000000" w:themeColor="text1"/>
          <w:u w:color="000000" w:themeColor="text1"/>
        </w:rPr>
        <w:t xml:space="preserve"> means the State, or any political subdivision of the State, including </w:t>
      </w:r>
      <w:r w:rsidR="001975EF">
        <w:rPr>
          <w:color w:val="000000" w:themeColor="text1"/>
          <w:u w:color="000000" w:themeColor="text1"/>
        </w:rPr>
        <w:t xml:space="preserve">a </w:t>
      </w:r>
      <w:r w:rsidRPr="00052AC8">
        <w:rPr>
          <w:color w:val="000000" w:themeColor="text1"/>
          <w:u w:color="000000" w:themeColor="text1"/>
        </w:rPr>
        <w:t>school district or agency, department, institution, or other public entity</w:t>
      </w:r>
      <w:r>
        <w:rPr>
          <w:color w:val="000000" w:themeColor="text1"/>
          <w:u w:color="000000" w:themeColor="text1"/>
        </w:rPr>
        <w:t xml:space="preserve"> of them</w:t>
      </w:r>
      <w:r w:rsidRPr="00052AC8">
        <w:rPr>
          <w:color w:val="000000" w:themeColor="text1"/>
          <w:u w:color="000000" w:themeColor="text1"/>
        </w:rPr>
        <w:t>.</w:t>
      </w:r>
    </w:p>
    <w:p w:rsidR="00AD5161" w:rsidRPr="00052AC8" w:rsidRDefault="00AD5161"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(C)</w:t>
      </w:r>
      <w:r w:rsidRPr="00052AC8">
        <w:rPr>
          <w:color w:val="000000" w:themeColor="text1"/>
          <w:u w:color="000000" w:themeColor="text1"/>
        </w:rPr>
        <w:tab/>
        <w:t xml:space="preserve">This section does not apply if a business fails to </w:t>
      </w:r>
      <w:r w:rsidR="00E96D92">
        <w:rPr>
          <w:color w:val="000000" w:themeColor="text1"/>
          <w:u w:color="000000" w:themeColor="text1"/>
        </w:rPr>
        <w:t>meet the requirements of</w:t>
      </w:r>
      <w:r w:rsidRPr="00052AC8">
        <w:rPr>
          <w:color w:val="000000" w:themeColor="text1"/>
          <w:u w:color="000000" w:themeColor="text1"/>
        </w:rPr>
        <w:t xml:space="preserve"> subsection (A) but offers to provide the goods or services for at least twenty percent less than the lowest certifying business.  Also, this section does not apply to contracts with a total potential value of less than one hundred thousand dollars.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(D)</w:t>
      </w:r>
      <w:r w:rsidRPr="00052AC8">
        <w:rPr>
          <w:color w:val="000000" w:themeColor="text1"/>
          <w:u w:color="000000" w:themeColor="text1"/>
        </w:rPr>
        <w:tab/>
        <w:t>Failure to comply with a provision of this section is not grounds for a protest filed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4210 or any other preaward protest process appearing in a procurement ordinance adopted by a political subdivision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 xml:space="preserve">50 </w:t>
      </w:r>
      <w:r w:rsidR="00AD5161">
        <w:rPr>
          <w:color w:val="000000" w:themeColor="text1"/>
          <w:u w:color="000000" w:themeColor="text1"/>
        </w:rPr>
        <w:t xml:space="preserve">or </w:t>
      </w:r>
      <w:r w:rsidRPr="00052AC8">
        <w:rPr>
          <w:color w:val="000000" w:themeColor="text1"/>
          <w:u w:color="000000" w:themeColor="text1"/>
        </w:rPr>
        <w:t>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70, or similar law.”</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053"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AC8">
        <w:rPr>
          <w:color w:val="000000" w:themeColor="text1"/>
          <w:u w:color="000000" w:themeColor="text1"/>
        </w:rPr>
        <w:t>SECTION</w:t>
      </w:r>
      <w:r w:rsidRPr="00052AC8">
        <w:rPr>
          <w:color w:val="000000" w:themeColor="text1"/>
          <w:u w:color="000000" w:themeColor="text1"/>
        </w:rPr>
        <w:tab/>
        <w:t>2.</w:t>
      </w:r>
      <w:r w:rsidRPr="00052AC8">
        <w:rPr>
          <w:color w:val="000000" w:themeColor="text1"/>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002" w:rsidRDefault="00281002" w:rsidP="00281002">
      <w:pPr>
        <w:suppressAutoHyphens/>
      </w:pPr>
    </w:p>
    <w:sectPr w:rsidR="00281002" w:rsidSect="002810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09441-D1D2-4C54-B798-104E32CEE759}"/>
    <w:embedBold r:id="rId2" w:fontKey="{FFCD7529-9B62-4D14-9BAA-BC398D592B80}"/>
  </w:font>
  <w:font w:name="Calibri">
    <w:panose1 w:val="020F0502020204030204"/>
    <w:charset w:val="00"/>
    <w:family w:val="swiss"/>
    <w:pitch w:val="variable"/>
    <w:sig w:usb0="E10002FF" w:usb1="4000ACFF" w:usb2="00000009" w:usb3="00000000" w:csb0="0000019F" w:csb1="00000000"/>
    <w:embedRegular r:id="rId3" w:fontKey="{579C6B82-FE1E-4629-86A1-2C6F29E17B7F}"/>
  </w:font>
  <w:font w:name="Segoe UI">
    <w:panose1 w:val="020B0502040204020203"/>
    <w:charset w:val="00"/>
    <w:family w:val="swiss"/>
    <w:pitch w:val="variable"/>
    <w:sig w:usb0="E10022FF" w:usb1="C000E47F" w:usb2="00000029" w:usb3="00000000" w:csb0="000001DF" w:csb1="00000000"/>
    <w:embedRegular r:id="rId4" w:fontKey="{B16B3C38-F475-45FA-9199-61ECB8CD7F0C}"/>
  </w:font>
  <w:font w:name="Cambria">
    <w:panose1 w:val="02040503050406030204"/>
    <w:charset w:val="00"/>
    <w:family w:val="roman"/>
    <w:pitch w:val="variable"/>
    <w:sig w:usb0="E00002FF" w:usb1="400004FF" w:usb2="00000000" w:usb3="00000000" w:csb0="0000019F" w:csb1="00000000"/>
    <w:embedRegular r:id="rId5" w:fontKey="{24778F86-8D44-4391-88F4-8874E87F9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33E66"/>
    <w:rsid w:val="001435A3"/>
    <w:rsid w:val="00146ED3"/>
    <w:rsid w:val="00151044"/>
    <w:rsid w:val="001975EF"/>
    <w:rsid w:val="001D08F2"/>
    <w:rsid w:val="001D525B"/>
    <w:rsid w:val="001D7F4F"/>
    <w:rsid w:val="002321B6"/>
    <w:rsid w:val="00250967"/>
    <w:rsid w:val="002543C8"/>
    <w:rsid w:val="0025541D"/>
    <w:rsid w:val="00281002"/>
    <w:rsid w:val="00284AAE"/>
    <w:rsid w:val="002E5912"/>
    <w:rsid w:val="00301B21"/>
    <w:rsid w:val="00325348"/>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24D6"/>
    <w:rsid w:val="0066372D"/>
    <w:rsid w:val="00683C12"/>
    <w:rsid w:val="006913C9"/>
    <w:rsid w:val="0069470D"/>
    <w:rsid w:val="00734F00"/>
    <w:rsid w:val="007A70AE"/>
    <w:rsid w:val="00806ECE"/>
    <w:rsid w:val="008362E8"/>
    <w:rsid w:val="008A1768"/>
    <w:rsid w:val="008F0F33"/>
    <w:rsid w:val="008F4429"/>
    <w:rsid w:val="0094021A"/>
    <w:rsid w:val="00947053"/>
    <w:rsid w:val="009B44AF"/>
    <w:rsid w:val="009C6A0B"/>
    <w:rsid w:val="009E2336"/>
    <w:rsid w:val="009F0C77"/>
    <w:rsid w:val="009F4DD1"/>
    <w:rsid w:val="00A41684"/>
    <w:rsid w:val="00A64E80"/>
    <w:rsid w:val="00A72BCD"/>
    <w:rsid w:val="00A741D9"/>
    <w:rsid w:val="00A833AB"/>
    <w:rsid w:val="00A9741D"/>
    <w:rsid w:val="00AD4B17"/>
    <w:rsid w:val="00AD5161"/>
    <w:rsid w:val="00B412D4"/>
    <w:rsid w:val="00BE3C22"/>
    <w:rsid w:val="00C0345E"/>
    <w:rsid w:val="00C3483A"/>
    <w:rsid w:val="00C74E9D"/>
    <w:rsid w:val="00C82FD3"/>
    <w:rsid w:val="00C92819"/>
    <w:rsid w:val="00CA23CF"/>
    <w:rsid w:val="00CC6B7B"/>
    <w:rsid w:val="00CD2089"/>
    <w:rsid w:val="00D73A67"/>
    <w:rsid w:val="00D970A9"/>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244BE-9E9D-41DA-9BD8-BB86116B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467</Words>
  <Characters>2313</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(Feb. 11, 2015) - South Carolina Legislature Online</dc:title>
  <dc:creator>sharonpair</dc:creator>
  <cp:lastModifiedBy>N Cumfer</cp:lastModifiedBy>
  <cp:revision>2</cp:revision>
  <cp:lastPrinted>2015-02-04T14:05:00Z</cp:lastPrinted>
  <dcterms:created xsi:type="dcterms:W3CDTF">2015-02-11T19:31:00Z</dcterms:created>
  <dcterms:modified xsi:type="dcterms:W3CDTF">2015-02-11T19:31:00Z</dcterms:modified>
</cp:coreProperties>
</file>