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22D">
        <w:t>Chapter 1, Title 14 of the 1976 Code is amended by adding:</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B7AC7">
        <w:t>1</w:t>
      </w:r>
      <w:r>
        <w:t>4</w:t>
      </w:r>
      <w:r w:rsidR="00AB7AC7">
        <w:noBreakHyphen/>
      </w:r>
      <w:r>
        <w:t>1</w:t>
      </w:r>
      <w:r w:rsidR="00AB7AC7">
        <w:noBreakHyphen/>
      </w:r>
      <w:r>
        <w:t>219.</w:t>
      </w:r>
      <w:r>
        <w:tab/>
        <w:t>(A)</w:t>
      </w:r>
      <w:r>
        <w:tab/>
        <w:t>In addition to all other assessments and surcharges, a five dollar surcharge is imposed upon all fines, forfeitures, escheatment, or other monetary penalties imposed in general sessions, magistrates, and municipal court for misdemeanor traffic offenses and for nontraffic violations which an electronic ticket or citation was issued.  No portion of the surcharge may be waived, reduced, or suspended.</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revenue collected pursuant to subsection (A) must be retained by the jurisdiction which heard or processed the case and paid to the State Treasurer within thirty days after receipt.  The State Treasurer shall allocate and transfer quarterly the revenue as follows</w:t>
      </w:r>
      <w:r w:rsidR="00217303">
        <w:t>:</w:t>
      </w:r>
    </w:p>
    <w:p w:rsidR="00217303" w:rsidRDefault="0089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twenty percent to the O</w:t>
      </w:r>
      <w:r w:rsidR="00217303">
        <w:t>ffice of Court Administration; and</w:t>
      </w:r>
    </w:p>
    <w:p w:rsidR="00217303" w:rsidRDefault="0021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eighty percent to the law enforcement agency that prepares the citation or ticket.</w:t>
      </w:r>
    </w:p>
    <w:p w:rsidR="00217303" w:rsidRDefault="0021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State Treasurer may request the State Auditor to examine the financial records of any </w:t>
      </w:r>
      <w:r w:rsidR="00B851C6">
        <w:t>jurisdiction</w:t>
      </w:r>
      <w:r>
        <w:t xml:space="preserve"> which he believes is not timely transmitting </w:t>
      </w:r>
      <w:r w:rsidR="000C083E">
        <w:t xml:space="preserve">revenues </w:t>
      </w:r>
      <w:r>
        <w:t xml:space="preserve">that are required to be paid to the </w:t>
      </w:r>
      <w:r w:rsidR="00977594">
        <w:lastRenderedPageBreak/>
        <w:t>State Treasurer pursuant to subsection (A).  The State Treasurer also is authorized to conduct those examinations and the local jurisdiction is required to participate in and cooperate fully with the examination.</w:t>
      </w:r>
    </w:p>
    <w:p w:rsidR="00977594" w:rsidRDefault="0097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funds derived from this surcharge must be used for procurement of electronic citation systems equipment and maintenance and repair of these systems.”</w:t>
      </w:r>
    </w:p>
    <w:p w:rsidR="0046622D" w:rsidRDefault="0046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594">
        <w:t>2</w:t>
      </w:r>
      <w:r>
        <w:t>.</w:t>
      </w:r>
      <w:r>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889" w:rsidRDefault="00D14889" w:rsidP="00D14889">
      <w:pPr>
        <w:suppressAutoHyphens/>
      </w:pPr>
    </w:p>
    <w:sectPr w:rsidR="00D14889" w:rsidSect="00D148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CC3D93-36E5-4BC4-9813-8EFAF6192CF9}"/>
    <w:embedBold r:id="rId2" w:fontKey="{54CAD2CF-882F-4311-941B-2B987409CFD6}"/>
  </w:font>
  <w:font w:name="Calibri">
    <w:panose1 w:val="020F0502020204030204"/>
    <w:charset w:val="00"/>
    <w:family w:val="swiss"/>
    <w:pitch w:val="variable"/>
    <w:sig w:usb0="E10002FF" w:usb1="4000ACFF" w:usb2="00000009" w:usb3="00000000" w:csb0="0000019F" w:csb1="00000000"/>
    <w:embedRegular r:id="rId3" w:fontKey="{1CB543E3-76ED-4409-80AF-5D43E6AB807E}"/>
  </w:font>
  <w:font w:name="Cambria">
    <w:panose1 w:val="02040503050406030204"/>
    <w:charset w:val="00"/>
    <w:family w:val="roman"/>
    <w:pitch w:val="variable"/>
    <w:sig w:usb0="E00002FF" w:usb1="400004FF" w:usb2="00000000" w:usb3="00000000" w:csb0="0000019F" w:csb1="00000000"/>
    <w:embedRegular r:id="rId4" w:fontKey="{3CBC8D22-5825-48D4-94AE-F19E45AF1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B6F7B"/>
    <w:rsid w:val="005C2FE2"/>
    <w:rsid w:val="005E2BC9"/>
    <w:rsid w:val="005F0BBD"/>
    <w:rsid w:val="00605102"/>
    <w:rsid w:val="006215AA"/>
    <w:rsid w:val="006913C9"/>
    <w:rsid w:val="0069470D"/>
    <w:rsid w:val="00734F00"/>
    <w:rsid w:val="007A70AE"/>
    <w:rsid w:val="008362E8"/>
    <w:rsid w:val="008970B4"/>
    <w:rsid w:val="008A1768"/>
    <w:rsid w:val="008F0F33"/>
    <w:rsid w:val="008F4429"/>
    <w:rsid w:val="0094021A"/>
    <w:rsid w:val="00977594"/>
    <w:rsid w:val="009B44AF"/>
    <w:rsid w:val="009C6A0B"/>
    <w:rsid w:val="009F0C77"/>
    <w:rsid w:val="009F4DD1"/>
    <w:rsid w:val="00A056C1"/>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DD6A4-5D46-4A97-AFC0-42F9F108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311</Words>
  <Characters>1633</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(Feb. 18, 2015) - South Carolina Legislature Online</dc:title>
  <dc:creator>SandyBarden</dc:creator>
  <cp:lastModifiedBy>N Cumfer</cp:lastModifiedBy>
  <cp:revision>2</cp:revision>
  <cp:lastPrinted>2015-02-18T13:41:00Z</cp:lastPrinted>
  <dcterms:created xsi:type="dcterms:W3CDTF">2015-02-18T17:10:00Z</dcterms:created>
  <dcterms:modified xsi:type="dcterms:W3CDTF">2015-02-18T17:10:00Z</dcterms:modified>
</cp:coreProperties>
</file>