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15C9A" w:rsidRP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2015</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Pr="00D15C9A" w:rsidRDefault="00D15C9A" w:rsidP="00D15C9A">
      <w:pPr>
        <w:tabs>
          <w:tab w:val="right" w:pos="5933"/>
        </w:tabs>
        <w:suppressAutoHyphens/>
      </w:pPr>
      <w:r>
        <w:tab/>
      </w:r>
      <w:r>
        <w:rPr>
          <w:b/>
          <w:sz w:val="36"/>
        </w:rPr>
        <w:t>S. 373</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5982">
        <w:t>Senator Setzler</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2/18/15--S.</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D15C9A" w:rsidRP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P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373) </w:t>
      </w:r>
      <w:r w:rsidRPr="00D15C9A">
        <w:rPr>
          <w:color w:val="000000" w:themeColor="text1"/>
          <w:szCs w:val="24"/>
          <w:u w:color="000000" w:themeColor="text1"/>
        </w:rPr>
        <w:t>to amend Section 9</w:t>
      </w:r>
      <w:r w:rsidRPr="00D15C9A">
        <w:rPr>
          <w:color w:val="000000" w:themeColor="text1"/>
          <w:szCs w:val="24"/>
          <w:u w:color="000000" w:themeColor="text1"/>
        </w:rPr>
        <w:noBreakHyphen/>
        <w:t>1</w:t>
      </w:r>
      <w:r w:rsidRPr="00D15C9A">
        <w:rPr>
          <w:color w:val="000000" w:themeColor="text1"/>
          <w:szCs w:val="24"/>
          <w:u w:color="000000" w:themeColor="text1"/>
        </w:rPr>
        <w:noBreakHyphen/>
        <w:t>1620, as amended, Code of Laws of South Carolina, 1976, relating to the optional forms of retirement allowances, so to allow</w:t>
      </w:r>
      <w:r>
        <w:t>, etc., respectfully</w:t>
      </w:r>
    </w:p>
    <w:p w:rsidR="00D15C9A" w:rsidRP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59C5">
        <w:rPr>
          <w:snapToGrid w:val="0"/>
        </w:rPr>
        <w:tab/>
        <w:t>Amend the bill, as and if amended, by striking all after the enacting words and inserting:</w:t>
      </w: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59C5">
        <w:rPr>
          <w:snapToGrid w:val="0"/>
        </w:rPr>
        <w:t>/</w:t>
      </w:r>
      <w:r>
        <w:rPr>
          <w:snapToGrid w:val="0"/>
        </w:rPr>
        <w:tab/>
      </w:r>
      <w:r w:rsidRPr="005E59C5">
        <w:rPr>
          <w:snapToGrid w:val="0"/>
        </w:rPr>
        <w:t>SECTION</w:t>
      </w:r>
      <w:r w:rsidRPr="005E59C5">
        <w:rPr>
          <w:snapToGrid w:val="0"/>
        </w:rPr>
        <w:tab/>
        <w:t>1.</w:t>
      </w:r>
      <w:r w:rsidRPr="005E59C5">
        <w:rPr>
          <w:snapToGrid w:val="0"/>
        </w:rPr>
        <w:tab/>
        <w:t>Section 9</w:t>
      </w:r>
      <w:r w:rsidRPr="005E59C5">
        <w:rPr>
          <w:snapToGrid w:val="0"/>
        </w:rPr>
        <w:noBreakHyphen/>
        <w:t>1</w:t>
      </w:r>
      <w:r w:rsidRPr="005E59C5">
        <w:rPr>
          <w:snapToGrid w:val="0"/>
        </w:rPr>
        <w:noBreakHyphen/>
        <w:t>1620(B)(1) of the 1976 Code, as last amended by Act 387 of 2000, is further amended to read:</w:t>
      </w: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59C5">
        <w:rPr>
          <w:u w:color="000000" w:themeColor="text1"/>
        </w:rPr>
        <w:tab/>
        <w:t>“(1)</w:t>
      </w:r>
      <w:r w:rsidRPr="005E59C5">
        <w:rPr>
          <w:u w:color="000000" w:themeColor="text1"/>
        </w:rPr>
        <w:tab/>
        <w:t xml:space="preserve">A retired member, within </w:t>
      </w:r>
      <w:r w:rsidRPr="005E59C5">
        <w:rPr>
          <w:strike/>
          <w:u w:color="000000" w:themeColor="text1"/>
        </w:rPr>
        <w:t>one year</w:t>
      </w:r>
      <w:r w:rsidRPr="005E59C5">
        <w:rPr>
          <w:u w:color="000000" w:themeColor="text1"/>
        </w:rPr>
        <w:t xml:space="preserve"> </w:t>
      </w:r>
      <w:r w:rsidRPr="005E59C5">
        <w:rPr>
          <w:u w:val="single" w:color="000000" w:themeColor="text1"/>
        </w:rPr>
        <w:t>five years</w:t>
      </w:r>
      <w:r w:rsidRPr="005E59C5">
        <w:rPr>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w:t>
      </w:r>
      <w:r w:rsidRPr="005E59C5">
        <w:rPr>
          <w:u w:val="single" w:color="000000" w:themeColor="text1"/>
        </w:rPr>
        <w:t>the election of</w:t>
      </w:r>
      <w:r w:rsidRPr="005E59C5">
        <w:rPr>
          <w:u w:color="000000" w:themeColor="text1"/>
        </w:rPr>
        <w:t xml:space="preserve"> the new form of monthly payment is </w:t>
      </w:r>
      <w:r w:rsidRPr="005E59C5">
        <w:rPr>
          <w:strike/>
          <w:u w:color="000000" w:themeColor="text1"/>
        </w:rPr>
        <w:t>elected</w:t>
      </w:r>
      <w:r w:rsidRPr="005E59C5">
        <w:rPr>
          <w:u w:color="000000" w:themeColor="text1"/>
        </w:rPr>
        <w:t xml:space="preserve"> </w:t>
      </w:r>
      <w:r w:rsidRPr="005E59C5">
        <w:rPr>
          <w:u w:val="single" w:color="000000" w:themeColor="text1"/>
        </w:rPr>
        <w:t>received by the system and must be calculated based upon the ages of the retired member and the member’s beneficiary or beneficiaries as of that effective date</w:t>
      </w:r>
      <w:r w:rsidRPr="005E59C5">
        <w:rPr>
          <w:u w:color="000000" w:themeColor="text1"/>
        </w:rPr>
        <w:t>.”</w:t>
      </w: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E59C5">
        <w:rPr>
          <w:snapToGrid w:val="0"/>
        </w:rPr>
        <w:t>SECTION</w:t>
      </w:r>
      <w:r w:rsidRPr="005E59C5">
        <w:rPr>
          <w:snapToGrid w:val="0"/>
        </w:rPr>
        <w:tab/>
        <w:t>2.</w:t>
      </w:r>
      <w:r w:rsidRPr="005E59C5">
        <w:rPr>
          <w:snapToGrid w:val="0"/>
        </w:rPr>
        <w:tab/>
        <w:t>Section 9</w:t>
      </w:r>
      <w:r w:rsidRPr="005E59C5">
        <w:rPr>
          <w:snapToGrid w:val="0"/>
        </w:rPr>
        <w:noBreakHyphen/>
        <w:t>11</w:t>
      </w:r>
      <w:r w:rsidRPr="005E59C5">
        <w:rPr>
          <w:snapToGrid w:val="0"/>
        </w:rPr>
        <w:noBreakHyphen/>
        <w:t>150</w:t>
      </w:r>
      <w:r w:rsidRPr="005E59C5">
        <w:rPr>
          <w:u w:color="000000" w:themeColor="text1"/>
        </w:rPr>
        <w:t xml:space="preserve">(B)(1) of the 1976 Code, as last amended by Act 387 of 2000, is further amended to read: </w:t>
      </w: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59C5">
        <w:rPr>
          <w:u w:color="000000" w:themeColor="text1"/>
        </w:rPr>
        <w:tab/>
        <w:t>“(1)</w:t>
      </w:r>
      <w:r w:rsidRPr="005E59C5">
        <w:rPr>
          <w:u w:color="000000" w:themeColor="text1"/>
        </w:rPr>
        <w:tab/>
        <w:t xml:space="preserve">A retired member, within </w:t>
      </w:r>
      <w:r w:rsidRPr="005E59C5">
        <w:rPr>
          <w:strike/>
          <w:u w:color="000000" w:themeColor="text1"/>
        </w:rPr>
        <w:t>one year</w:t>
      </w:r>
      <w:r w:rsidRPr="005E59C5">
        <w:rPr>
          <w:u w:color="000000" w:themeColor="text1"/>
        </w:rPr>
        <w:t xml:space="preserve"> </w:t>
      </w:r>
      <w:r w:rsidRPr="005E59C5">
        <w:rPr>
          <w:u w:val="single" w:color="000000" w:themeColor="text1"/>
        </w:rPr>
        <w:t>five years</w:t>
      </w:r>
      <w:r w:rsidRPr="005E59C5">
        <w:rPr>
          <w:u w:color="000000" w:themeColor="text1"/>
        </w:rPr>
        <w:t xml:space="preserve"> after a change in marital status, may revoke the form of monthly payment elected and elect a new form of monthly payment, which must be the actuarial equivalent of the maximum retirement allowance payable </w:t>
      </w:r>
      <w:r w:rsidRPr="005E59C5">
        <w:rPr>
          <w:u w:color="000000" w:themeColor="text1"/>
        </w:rPr>
        <w:lastRenderedPageBreak/>
        <w:t xml:space="preserve">to the member under law. The new form of monthly payment is effective on the first day of the month in which </w:t>
      </w:r>
      <w:r w:rsidRPr="005E59C5">
        <w:rPr>
          <w:u w:val="single" w:color="000000" w:themeColor="text1"/>
        </w:rPr>
        <w:t>the election of</w:t>
      </w:r>
      <w:r w:rsidRPr="005E59C5">
        <w:rPr>
          <w:u w:color="000000" w:themeColor="text1"/>
        </w:rPr>
        <w:t xml:space="preserve"> the new form of monthly payment is </w:t>
      </w:r>
      <w:r w:rsidRPr="005E59C5">
        <w:rPr>
          <w:strike/>
          <w:u w:color="000000" w:themeColor="text1"/>
        </w:rPr>
        <w:t>elected</w:t>
      </w:r>
      <w:r w:rsidRPr="005E59C5">
        <w:rPr>
          <w:u w:color="000000" w:themeColor="text1"/>
        </w:rPr>
        <w:t xml:space="preserve"> </w:t>
      </w:r>
      <w:r w:rsidRPr="005E59C5">
        <w:rPr>
          <w:u w:val="single" w:color="000000" w:themeColor="text1"/>
        </w:rPr>
        <w:t>received by the system and must be calculated based upon the ages of the retired member and the member’s beneficiary or beneficiaries as of that effective date</w:t>
      </w:r>
      <w:r w:rsidRPr="005E59C5">
        <w:rPr>
          <w:u w:color="000000" w:themeColor="text1"/>
        </w:rPr>
        <w:t>.”</w:t>
      </w: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59C5">
        <w:rPr>
          <w:u w:color="000000" w:themeColor="text1"/>
        </w:rPr>
        <w:t>SECTION</w:t>
      </w:r>
      <w:r w:rsidRPr="005E59C5">
        <w:rPr>
          <w:u w:color="000000" w:themeColor="text1"/>
        </w:rPr>
        <w:tab/>
        <w:t>3.</w:t>
      </w:r>
      <w:r w:rsidRPr="005E59C5">
        <w:rPr>
          <w:u w:color="000000" w:themeColor="text1"/>
        </w:rPr>
        <w:tab/>
        <w:t>This act takes effect upon approval by the Governor and applies to any new form of monthly payment elected thereafter due to a change in marital status.    /</w:t>
      </w: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59C5">
        <w:rPr>
          <w:snapToGrid w:val="0"/>
        </w:rPr>
        <w:tab/>
        <w:t>Renumber sections to conform.</w:t>
      </w:r>
    </w:p>
    <w:p w:rsid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59C5">
        <w:rPr>
          <w:snapToGrid w:val="0"/>
        </w:rPr>
        <w:tab/>
        <w:t>Amend title to conform.</w:t>
      </w:r>
    </w:p>
    <w:p w:rsidR="00D15C9A" w:rsidRPr="005E59C5"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LEAHTERMAN, SR. for Committee.</w:t>
      </w:r>
    </w:p>
    <w:p w:rsidR="00D15C9A" w:rsidRP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P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D445B">
        <w:rPr>
          <w:b/>
          <w:bCs/>
          <w:szCs w:val="22"/>
        </w:rPr>
        <w:t>Fiscal Impact Summary</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9D445B">
        <w:rPr>
          <w:bCs/>
          <w:szCs w:val="22"/>
        </w:rPr>
        <w:t xml:space="preserve">This bill would have no expenditure impact to the </w:t>
      </w:r>
      <w:r>
        <w:rPr>
          <w:bCs/>
          <w:szCs w:val="22"/>
        </w:rPr>
        <w:t>g</w:t>
      </w:r>
      <w:r w:rsidRPr="009D445B">
        <w:rPr>
          <w:bCs/>
          <w:szCs w:val="22"/>
        </w:rPr>
        <w:t xml:space="preserve">eneral </w:t>
      </w:r>
      <w:r>
        <w:rPr>
          <w:bCs/>
          <w:szCs w:val="22"/>
        </w:rPr>
        <w:t>f</w:t>
      </w:r>
      <w:r w:rsidRPr="009D445B">
        <w:rPr>
          <w:bCs/>
          <w:szCs w:val="22"/>
        </w:rPr>
        <w:t xml:space="preserve">und, </w:t>
      </w:r>
      <w:r>
        <w:rPr>
          <w:bCs/>
          <w:szCs w:val="22"/>
        </w:rPr>
        <w:t>f</w:t>
      </w:r>
      <w:r w:rsidRPr="009D445B">
        <w:rPr>
          <w:bCs/>
          <w:szCs w:val="22"/>
        </w:rPr>
        <w:t xml:space="preserve">ederal </w:t>
      </w:r>
      <w:r>
        <w:rPr>
          <w:bCs/>
          <w:szCs w:val="22"/>
        </w:rPr>
        <w:t>f</w:t>
      </w:r>
      <w:r w:rsidRPr="009D445B">
        <w:rPr>
          <w:bCs/>
          <w:szCs w:val="22"/>
        </w:rPr>
        <w:t xml:space="preserve">unds, or </w:t>
      </w:r>
      <w:r>
        <w:rPr>
          <w:bCs/>
          <w:szCs w:val="22"/>
        </w:rPr>
        <w:t>o</w:t>
      </w:r>
      <w:r w:rsidRPr="009D445B">
        <w:rPr>
          <w:bCs/>
          <w:szCs w:val="22"/>
        </w:rPr>
        <w:t xml:space="preserve">ther </w:t>
      </w:r>
      <w:r>
        <w:rPr>
          <w:bCs/>
          <w:szCs w:val="22"/>
        </w:rPr>
        <w:t>f</w:t>
      </w:r>
      <w:r w:rsidRPr="009D445B">
        <w:rPr>
          <w:bCs/>
          <w:szCs w:val="22"/>
        </w:rPr>
        <w:t xml:space="preserve">unds.  </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9D445B">
        <w:rPr>
          <w:rFonts w:eastAsiaTheme="majorEastAsia" w:cstheme="majorBidi"/>
          <w:b/>
          <w:bCs/>
          <w:szCs w:val="22"/>
        </w:rPr>
        <w:t>Explanation of Fiscal Impact</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D445B">
        <w:rPr>
          <w:b/>
          <w:bCs/>
          <w:szCs w:val="22"/>
        </w:rPr>
        <w:t>State Expenditure</w:t>
      </w:r>
    </w:p>
    <w:p w:rsidR="001367D5" w:rsidRPr="009D445B" w:rsidRDefault="001367D5" w:rsidP="001367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2"/>
        </w:rPr>
      </w:pPr>
      <w:r w:rsidRPr="009D445B">
        <w:rPr>
          <w:b/>
          <w:sz w:val="22"/>
        </w:rPr>
        <w:t>Explanation of Amendment (February 10, 2015) – By Senate Finance Committee</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9D445B">
        <w:rPr>
          <w:bCs/>
          <w:szCs w:val="22"/>
        </w:rPr>
        <w:t xml:space="preserve">The bill, as amended, would modify Section 9-1-1620 to allow a member to change the form of monthly payment within five years after a change of marital status.  The new form of monthly payment is effective on the first day of the month in which the election of the new form of payment is received by the system.  The monthly payment must be calculated based upon the ages of the retired member and the member’s beneficiary as of that effective date. </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D445B">
        <w:rPr>
          <w:szCs w:val="22"/>
        </w:rPr>
        <w:t xml:space="preserve">The Public Employee Benefit Authority indicates that this bill would have no expenditure impact to the </w:t>
      </w:r>
      <w:r>
        <w:rPr>
          <w:bCs/>
          <w:szCs w:val="22"/>
        </w:rPr>
        <w:t>g</w:t>
      </w:r>
      <w:r w:rsidRPr="009D445B">
        <w:rPr>
          <w:bCs/>
          <w:szCs w:val="22"/>
        </w:rPr>
        <w:t xml:space="preserve">eneral </w:t>
      </w:r>
      <w:r>
        <w:rPr>
          <w:bCs/>
          <w:szCs w:val="22"/>
        </w:rPr>
        <w:t>f</w:t>
      </w:r>
      <w:r w:rsidRPr="009D445B">
        <w:rPr>
          <w:bCs/>
          <w:szCs w:val="22"/>
        </w:rPr>
        <w:t xml:space="preserve">und, </w:t>
      </w:r>
      <w:r>
        <w:rPr>
          <w:bCs/>
          <w:szCs w:val="22"/>
        </w:rPr>
        <w:t>f</w:t>
      </w:r>
      <w:r w:rsidRPr="009D445B">
        <w:rPr>
          <w:bCs/>
          <w:szCs w:val="22"/>
        </w:rPr>
        <w:t xml:space="preserve">ederal </w:t>
      </w:r>
      <w:r>
        <w:rPr>
          <w:bCs/>
          <w:szCs w:val="22"/>
        </w:rPr>
        <w:t>f</w:t>
      </w:r>
      <w:r w:rsidRPr="009D445B">
        <w:rPr>
          <w:bCs/>
          <w:szCs w:val="22"/>
        </w:rPr>
        <w:t xml:space="preserve">unds, or </w:t>
      </w:r>
      <w:r>
        <w:rPr>
          <w:bCs/>
          <w:szCs w:val="22"/>
        </w:rPr>
        <w:t>o</w:t>
      </w:r>
      <w:r w:rsidRPr="009D445B">
        <w:rPr>
          <w:bCs/>
          <w:szCs w:val="22"/>
        </w:rPr>
        <w:t xml:space="preserve">ther </w:t>
      </w:r>
      <w:r>
        <w:rPr>
          <w:bCs/>
          <w:szCs w:val="22"/>
        </w:rPr>
        <w:t>f</w:t>
      </w:r>
      <w:r w:rsidRPr="009D445B">
        <w:rPr>
          <w:bCs/>
          <w:szCs w:val="22"/>
        </w:rPr>
        <w:t>unds</w:t>
      </w:r>
      <w:r w:rsidRPr="009D445B">
        <w:rPr>
          <w:szCs w:val="22"/>
        </w:rPr>
        <w:t xml:space="preserve">. Since the conversion factors for determining optional forms of payment are intended to be actuarially cost neutral, there should be no fiscal impact from this bill.    </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D445B">
        <w:rPr>
          <w:b/>
          <w:szCs w:val="22"/>
        </w:rPr>
        <w:t>Explanation of the Bill as Filed on January 28, 2015</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9D445B">
        <w:rPr>
          <w:bCs/>
          <w:szCs w:val="22"/>
        </w:rPr>
        <w:t>The bill would amend Section 9-1-1620 to allow a member to change the form of monthly payment within five years after a change of marital status.  In certain situations, the member may be required to reimburse the retirement system of any excess payment received.</w:t>
      </w:r>
    </w:p>
    <w:p w:rsidR="001367D5" w:rsidRPr="009D445B" w:rsidRDefault="001367D5" w:rsidP="00136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D445B">
        <w:rPr>
          <w:szCs w:val="22"/>
        </w:rPr>
        <w:t xml:space="preserve">The Public Employee Benefit Authority indicates that this bill would have no expenditure impact to the </w:t>
      </w:r>
      <w:r>
        <w:rPr>
          <w:bCs/>
          <w:szCs w:val="22"/>
        </w:rPr>
        <w:t>g</w:t>
      </w:r>
      <w:r w:rsidRPr="009D445B">
        <w:rPr>
          <w:bCs/>
          <w:szCs w:val="22"/>
        </w:rPr>
        <w:t xml:space="preserve">eneral </w:t>
      </w:r>
      <w:r>
        <w:rPr>
          <w:bCs/>
          <w:szCs w:val="22"/>
        </w:rPr>
        <w:t>f</w:t>
      </w:r>
      <w:r w:rsidRPr="009D445B">
        <w:rPr>
          <w:bCs/>
          <w:szCs w:val="22"/>
        </w:rPr>
        <w:t xml:space="preserve">und, </w:t>
      </w:r>
      <w:r>
        <w:rPr>
          <w:bCs/>
          <w:szCs w:val="22"/>
        </w:rPr>
        <w:t>f</w:t>
      </w:r>
      <w:r w:rsidRPr="009D445B">
        <w:rPr>
          <w:bCs/>
          <w:szCs w:val="22"/>
        </w:rPr>
        <w:t xml:space="preserve">ederal </w:t>
      </w:r>
      <w:r>
        <w:rPr>
          <w:bCs/>
          <w:szCs w:val="22"/>
        </w:rPr>
        <w:t>f</w:t>
      </w:r>
      <w:r w:rsidRPr="009D445B">
        <w:rPr>
          <w:bCs/>
          <w:szCs w:val="22"/>
        </w:rPr>
        <w:t xml:space="preserve">unds, or </w:t>
      </w:r>
      <w:r>
        <w:rPr>
          <w:bCs/>
          <w:szCs w:val="22"/>
        </w:rPr>
        <w:t>o</w:t>
      </w:r>
      <w:r w:rsidRPr="009D445B">
        <w:rPr>
          <w:bCs/>
          <w:szCs w:val="22"/>
        </w:rPr>
        <w:t xml:space="preserve">ther </w:t>
      </w:r>
      <w:r>
        <w:rPr>
          <w:bCs/>
          <w:szCs w:val="22"/>
        </w:rPr>
        <w:t>f</w:t>
      </w:r>
      <w:r w:rsidRPr="009D445B">
        <w:rPr>
          <w:bCs/>
          <w:szCs w:val="22"/>
        </w:rPr>
        <w:t>unds</w:t>
      </w:r>
      <w:r w:rsidRPr="009D445B">
        <w:rPr>
          <w:szCs w:val="22"/>
        </w:rPr>
        <w:t xml:space="preserve">. Since the conversion factors for determining optional forms of payment are intended to be actuarially cost neutral, there should be no fiscal impact from this bill.    </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15C9A" w:rsidRP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5C9A" w:rsidSect="00D15C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F1F" w:rsidRDefault="00CC2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74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03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4"/>
          <w:u w:color="000000" w:themeColor="text1"/>
        </w:rPr>
        <w:t>TO AMEND SECTION 9</w:t>
      </w:r>
      <w:r>
        <w:rPr>
          <w:color w:val="000000" w:themeColor="text1"/>
          <w:szCs w:val="24"/>
          <w:u w:color="000000" w:themeColor="text1"/>
        </w:rPr>
        <w:noBreakHyphen/>
        <w:t>1</w:t>
      </w:r>
      <w:r>
        <w:rPr>
          <w:color w:val="000000" w:themeColor="text1"/>
          <w:szCs w:val="24"/>
          <w:u w:color="000000" w:themeColor="text1"/>
        </w:rPr>
        <w:noBreakHyphen/>
        <w:t>1620, AS AMENDED, CODE OF LAWS OF SOUTH CAROLINA, 1976, RELATING TO THE OPTIONAL FORMS OF RETIREMENT ALLOWANCES, SO TO ALLOW A MEMBER TO CHANGE THE FORM OF MONTHLY PAYMENT WITHIN FIVE YEARS OF A CHANGE IN MARITAL STATUS, INSTEAD OF ONE YEAR, AND IN CERTAIN SITUATIONS, TO REQUIRE THE MEMBER TO REIMBURSE THE RETIREMENT SYSTEM OF ANY EXCESS PAYMENT RECEIVED.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97" w:rsidRPr="00373670" w:rsidRDefault="00D57402" w:rsidP="000C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0397" w:rsidRPr="00373670">
        <w:rPr>
          <w:color w:val="000000" w:themeColor="text1"/>
          <w:u w:color="000000" w:themeColor="text1"/>
        </w:rPr>
        <w:t>Section 9</w:t>
      </w:r>
      <w:r w:rsidR="000C0397">
        <w:rPr>
          <w:color w:val="000000" w:themeColor="text1"/>
          <w:u w:color="000000" w:themeColor="text1"/>
        </w:rPr>
        <w:noBreakHyphen/>
      </w:r>
      <w:r w:rsidR="000C0397" w:rsidRPr="00373670">
        <w:rPr>
          <w:color w:val="000000" w:themeColor="text1"/>
          <w:u w:color="000000" w:themeColor="text1"/>
        </w:rPr>
        <w:t>1</w:t>
      </w:r>
      <w:r w:rsidR="000C0397">
        <w:rPr>
          <w:color w:val="000000" w:themeColor="text1"/>
          <w:u w:color="000000" w:themeColor="text1"/>
        </w:rPr>
        <w:noBreakHyphen/>
      </w:r>
      <w:r w:rsidR="000C0397" w:rsidRPr="00373670">
        <w:rPr>
          <w:color w:val="000000" w:themeColor="text1"/>
          <w:u w:color="000000" w:themeColor="text1"/>
        </w:rPr>
        <w:t>1620(B)(1) of the 1976 Code, as last amended by Act 387 of 2000, is further amended to read:</w:t>
      </w:r>
    </w:p>
    <w:p w:rsidR="000C0397" w:rsidRPr="00373670" w:rsidRDefault="000C0397" w:rsidP="000C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402" w:rsidRDefault="000C0397" w:rsidP="000C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3670">
        <w:rPr>
          <w:color w:val="000000" w:themeColor="text1"/>
          <w:u w:color="000000" w:themeColor="text1"/>
        </w:rPr>
        <w:tab/>
        <w:t>“(1)</w:t>
      </w:r>
      <w:r w:rsidRPr="00373670">
        <w:rPr>
          <w:color w:val="000000" w:themeColor="text1"/>
          <w:u w:color="000000" w:themeColor="text1"/>
        </w:rPr>
        <w:tab/>
        <w:t xml:space="preserve">A retired member, within </w:t>
      </w:r>
      <w:r w:rsidRPr="00373670">
        <w:rPr>
          <w:strike/>
          <w:color w:val="000000" w:themeColor="text1"/>
          <w:u w:color="000000" w:themeColor="text1"/>
        </w:rPr>
        <w:t>one year</w:t>
      </w:r>
      <w:r w:rsidRPr="00373670">
        <w:rPr>
          <w:color w:val="000000" w:themeColor="text1"/>
          <w:u w:color="000000" w:themeColor="text1"/>
        </w:rPr>
        <w:t xml:space="preserve"> </w:t>
      </w:r>
      <w:r w:rsidRPr="00373670">
        <w:rPr>
          <w:color w:val="000000" w:themeColor="text1"/>
          <w:u w:val="single" w:color="000000" w:themeColor="text1"/>
        </w:rPr>
        <w:t>five years</w:t>
      </w:r>
      <w:r w:rsidRPr="00373670">
        <w:rPr>
          <w:color w:val="000000" w:themeColor="text1"/>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w:t>
      </w:r>
      <w:r w:rsidRPr="00373670">
        <w:rPr>
          <w:color w:val="000000" w:themeColor="text1"/>
          <w:u w:val="single" w:color="000000" w:themeColor="text1"/>
        </w:rPr>
        <w:t>the election of</w:t>
      </w:r>
      <w:r w:rsidRPr="00373670">
        <w:rPr>
          <w:color w:val="000000" w:themeColor="text1"/>
          <w:u w:color="000000" w:themeColor="text1"/>
        </w:rPr>
        <w:t xml:space="preserve"> the new form of monthly payment is </w:t>
      </w:r>
      <w:r w:rsidRPr="00373670">
        <w:rPr>
          <w:strike/>
          <w:color w:val="000000" w:themeColor="text1"/>
          <w:u w:color="000000" w:themeColor="text1"/>
        </w:rPr>
        <w:t>elected</w:t>
      </w:r>
      <w:r w:rsidRPr="00373670">
        <w:rPr>
          <w:color w:val="000000" w:themeColor="text1"/>
          <w:u w:color="000000" w:themeColor="text1"/>
        </w:rPr>
        <w:t xml:space="preserve"> </w:t>
      </w:r>
      <w:r w:rsidRPr="00373670">
        <w:rPr>
          <w:color w:val="000000" w:themeColor="text1"/>
          <w:u w:val="single" w:color="000000" w:themeColor="text1"/>
        </w:rPr>
        <w:t>received by the system.  However, if a member elects a new form of monthly payment pursuant to this item more than one year after a change in marital status, and the new monthly payment is less than the monthly payment the member was receiving prior to the election, the new form of monthly payment is not effective until the member pays the system the accumulated difference between the amount of monthly benefits the member actually received for the period between the one year anniversary of the change in marital status and the receipt of the election by the system and the amount of monthly benefits the member would have received had the new election been received by the system on the one year anniversary of the change in marital status</w:t>
      </w:r>
      <w:r w:rsidRPr="00373670">
        <w:rPr>
          <w:color w:val="000000" w:themeColor="text1"/>
          <w:u w:color="000000" w:themeColor="text1"/>
        </w:rPr>
        <w:t>.”</w:t>
      </w: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0397">
        <w:t>2</w:t>
      </w:r>
      <w:r>
        <w:t>.</w:t>
      </w:r>
      <w:r>
        <w:tab/>
        <w:t>This act takes effect upon approval by the Governor</w:t>
      </w:r>
      <w:r w:rsidR="007D6EE1">
        <w:t xml:space="preserve"> and applies to any new form of monthly payment elected thereafter due to a change in marital status</w:t>
      </w:r>
      <w:r>
        <w:t>.</w:t>
      </w:r>
    </w:p>
    <w:p w:rsidR="009903AA" w:rsidRDefault="000C0397" w:rsidP="0091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869" w:rsidRDefault="00062869" w:rsidP="00062869">
      <w:pPr>
        <w:suppressAutoHyphens/>
      </w:pPr>
    </w:p>
    <w:sectPr w:rsidR="00062869" w:rsidSect="00D15C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402" w:rsidRDefault="00D57402" w:rsidP="009F0C77">
      <w:r>
        <w:separator/>
      </w:r>
    </w:p>
  </w:endnote>
  <w:endnote w:type="continuationSeparator" w:id="0">
    <w:p w:rsidR="00D57402" w:rsidRDefault="00D57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43FD88-2FB1-4A5D-B1B3-E36BC9BB5947}"/>
    <w:embedBold r:id="rId2" w:fontKey="{CDA0D780-1B97-4089-96ED-1F9F4D8FF65B}"/>
  </w:font>
  <w:font w:name="Calibri">
    <w:panose1 w:val="020F0502020204030204"/>
    <w:charset w:val="00"/>
    <w:family w:val="swiss"/>
    <w:pitch w:val="variable"/>
    <w:sig w:usb0="E10002FF" w:usb1="4000ACFF" w:usb2="00000009" w:usb3="00000000" w:csb0="0000019F" w:csb1="00000000"/>
    <w:embedRegular r:id="rId3" w:fontKey="{0CAE82C9-95F4-4FC1-A1A3-AA472A7851BF}"/>
    <w:embedBold r:id="rId4" w:fontKey="{9ABE6D43-0256-4428-B254-828080E49764}"/>
  </w:font>
  <w:font w:name="Cambria">
    <w:panose1 w:val="02040503050406030204"/>
    <w:charset w:val="00"/>
    <w:family w:val="roman"/>
    <w:pitch w:val="variable"/>
    <w:sig w:usb0="E00002FF" w:usb1="400004FF" w:usb2="00000000" w:usb3="00000000" w:csb0="0000019F" w:csb1="00000000"/>
    <w:embedRegular r:id="rId5" w:fontKey="{BB92B1F7-72FA-434C-BA03-C7E067A3F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3AA" w:rsidRPr="00CC2F1F" w:rsidRDefault="00CC2F1F" w:rsidP="00CC2F1F">
    <w:pPr>
      <w:pStyle w:val="Footer"/>
      <w:tabs>
        <w:tab w:val="clear" w:pos="4680"/>
        <w:tab w:val="clear" w:pos="9360"/>
        <w:tab w:val="center" w:pos="2995"/>
      </w:tabs>
      <w:spacing w:before="120"/>
    </w:pPr>
    <w:r>
      <w:t>[373</w:t>
    </w:r>
    <w:r w:rsidR="00D15C9A">
      <w:t>-</w:t>
    </w:r>
    <w:r w:rsidR="00D15C9A">
      <w:fldChar w:fldCharType="begin"/>
    </w:r>
    <w:r w:rsidR="00D15C9A">
      <w:instrText xml:space="preserve"> PAGE  \* MERGEFORMAT </w:instrText>
    </w:r>
    <w:r w:rsidR="00D15C9A">
      <w:fldChar w:fldCharType="separate"/>
    </w:r>
    <w:r w:rsidR="00062869">
      <w:rPr>
        <w:noProof/>
      </w:rPr>
      <w:t>3</w:t>
    </w:r>
    <w:r w:rsidR="00D15C9A">
      <w:fldChar w:fldCharType="end"/>
    </w:r>
    <w:r w:rsidR="00D15C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C9A" w:rsidRPr="00CC2F1F" w:rsidRDefault="00D15C9A" w:rsidP="00CC2F1F">
    <w:pPr>
      <w:pStyle w:val="Footer"/>
      <w:tabs>
        <w:tab w:val="clear" w:pos="4680"/>
        <w:tab w:val="clear" w:pos="9360"/>
        <w:tab w:val="center" w:pos="2995"/>
      </w:tabs>
      <w:spacing w:before="120"/>
    </w:pPr>
    <w:r>
      <w:t>[373]</w:t>
    </w:r>
    <w:r>
      <w:tab/>
    </w:r>
    <w:r>
      <w:fldChar w:fldCharType="begin"/>
    </w:r>
    <w:r>
      <w:instrText xml:space="preserve"> PAGE  \* MERGEFORMAT </w:instrText>
    </w:r>
    <w:r>
      <w:fldChar w:fldCharType="separate"/>
    </w:r>
    <w:r w:rsidR="000628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402" w:rsidRDefault="00D57402" w:rsidP="009F0C77">
      <w:r>
        <w:separator/>
      </w:r>
    </w:p>
  </w:footnote>
  <w:footnote w:type="continuationSeparator" w:id="0">
    <w:p w:rsidR="00D57402" w:rsidRDefault="00D57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70DG15"/>
    <w:docVar w:name="CoverBillType" w:val="b"/>
    <w:docVar w:name="docpath" w:val="L:\Council\bills\BBM\9170DG15.DOCX"/>
    <w:docVar w:name="dvBillNumber" w:val="373"/>
    <w:docVar w:name="dvBillNumberPrefix" w:val="S. "/>
    <w:docVar w:name="dvOriginalBody" w:val="Senate"/>
    <w:docVar w:name="dvSteno" w:val="BBM"/>
    <w:docVar w:name="NameofBody" w:val="s"/>
    <w:docVar w:name="vgroup2" w:val="Council"/>
  </w:docVars>
  <w:rsids>
    <w:rsidRoot w:val="00D57402"/>
    <w:rsid w:val="00026C9A"/>
    <w:rsid w:val="00062869"/>
    <w:rsid w:val="00090A11"/>
    <w:rsid w:val="000965A1"/>
    <w:rsid w:val="000C0397"/>
    <w:rsid w:val="000E1785"/>
    <w:rsid w:val="000F39F2"/>
    <w:rsid w:val="001023A4"/>
    <w:rsid w:val="0010776B"/>
    <w:rsid w:val="00133E66"/>
    <w:rsid w:val="00134ACF"/>
    <w:rsid w:val="001367D5"/>
    <w:rsid w:val="00144E15"/>
    <w:rsid w:val="00182A3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6EE1"/>
    <w:rsid w:val="007F1523"/>
    <w:rsid w:val="007F509E"/>
    <w:rsid w:val="007F5799"/>
    <w:rsid w:val="007F6947"/>
    <w:rsid w:val="00872729"/>
    <w:rsid w:val="008F4429"/>
    <w:rsid w:val="00910C8E"/>
    <w:rsid w:val="00932670"/>
    <w:rsid w:val="009352BB"/>
    <w:rsid w:val="009903AA"/>
    <w:rsid w:val="00990668"/>
    <w:rsid w:val="009B397B"/>
    <w:rsid w:val="009D2804"/>
    <w:rsid w:val="009D739F"/>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716B"/>
    <w:rsid w:val="00CC2F1F"/>
    <w:rsid w:val="00CC6B7B"/>
    <w:rsid w:val="00CD3619"/>
    <w:rsid w:val="00CF4447"/>
    <w:rsid w:val="00D15C9A"/>
    <w:rsid w:val="00D278E1"/>
    <w:rsid w:val="00D405E7"/>
    <w:rsid w:val="00D41D56"/>
    <w:rsid w:val="00D57402"/>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2DB52-BBA3-42F9-B562-BDF6588F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367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92747-0923-4C14-9ADD-CD980BBB4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48A14A4.dotm</Template>
  <TotalTime>0</TotalTime>
  <Pages>5</Pages>
  <Words>1014</Words>
  <Characters>4918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373 Text of Previous Version (Feb. 18, 2015) - South Carolina Legislature Online</dc:title>
  <dc:subject/>
  <dc:creator>BRENDA MELTON</dc:creator>
  <cp:keywords/>
  <dc:description/>
  <cp:lastModifiedBy>Miriam Cook</cp:lastModifiedBy>
  <cp:revision>2</cp:revision>
  <cp:lastPrinted>2015-01-28T14:03:00Z</cp:lastPrinted>
  <dcterms:created xsi:type="dcterms:W3CDTF">2015-02-19T00:02:00Z</dcterms:created>
  <dcterms:modified xsi:type="dcterms:W3CDTF">2015-02-19T00:02:00Z</dcterms:modified>
</cp:coreProperties>
</file>