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30F"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00AB1" w:rsidRP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800AB1" w:rsidRDefault="00800AB1" w:rsidP="00800AB1">
      <w:pPr>
        <w:tabs>
          <w:tab w:val="right" w:pos="5933"/>
        </w:tabs>
        <w:suppressAutoHyphens/>
      </w:pPr>
      <w:r>
        <w:tab/>
      </w:r>
      <w:r>
        <w:rPr>
          <w:b/>
          <w:sz w:val="36"/>
        </w:rPr>
        <w:t>H. 4090</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800AB1" w:rsidRP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Default="00800AB1"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AB1"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10776B" w:rsidRDefault="00800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00AB1" w:rsidRDefault="00800A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2.</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 xml:space="preserve">100 must be adjusted by the department to reflect the percentage change for the </w:t>
      </w:r>
      <w:r w:rsidRPr="005B15BB">
        <w:lastRenderedPageBreak/>
        <w:t>five</w:t>
      </w:r>
      <w:r w:rsidRPr="005B15BB">
        <w:noBreakHyphen/>
        <w:t>year period in the Consumer Price Index for All Urban 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3.</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4.</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SECTION</w:t>
      </w:r>
      <w:r w:rsidRPr="005B15BB">
        <w:tab/>
        <w:t>5.</w:t>
      </w:r>
      <w:r w:rsidRPr="005B15BB">
        <w:tab/>
        <w:t>Section 40</w:t>
      </w:r>
      <w:r w:rsidRPr="005B15BB">
        <w:noBreakHyphen/>
        <w:t>39</w:t>
      </w:r>
      <w:r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6.</w:t>
      </w:r>
      <w:r w:rsidRPr="005B15BB">
        <w:tab/>
        <w:t>Section 40</w:t>
      </w:r>
      <w:r w:rsidRPr="005B15BB">
        <w:noBreakHyphen/>
        <w:t>39</w:t>
      </w:r>
      <w:r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w:t>
      </w:r>
      <w:r w:rsidRPr="005B15BB">
        <w:rPr>
          <w:u w:val="single"/>
        </w:rPr>
        <w:lastRenderedPageBreak/>
        <w:t xml:space="preserve">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(D)</w:t>
      </w:r>
      <w:r w:rsidRPr="005B15BB">
        <w:tab/>
      </w:r>
      <w:r w:rsidRPr="005B15BB">
        <w:rPr>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(F)(1)</w:t>
      </w:r>
      <w:r w:rsidRPr="005B15BB">
        <w:tab/>
      </w:r>
      <w:r w:rsidRPr="005B15BB">
        <w:rPr>
          <w:u w:val="single"/>
        </w:rPr>
        <w:t>A pawnbroker may not employ a person convicted of a felony to carry on the business of a pawnbroker or in any manner engage in the business of a pawnbroker, unless the person:</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is an employee of a pawnbroker on the effective date of this section and subsequently has not been convicted of a felony;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is not an employee of a pawnbroker on the effective date of this section and the felony conviction occurred more than ten years before the person’s application for employment.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 xml:space="preserve">Subject to the provisions of item (1), a person who is convicted of a felony is not be eligible for employment with a pawnbroker or to engage in the business of a pawnbroker until a </w:t>
      </w:r>
      <w:r w:rsidRPr="005B15BB">
        <w:rPr>
          <w:u w:val="single"/>
        </w:rPr>
        <w:lastRenderedPageBreak/>
        <w:t>period of ten years after the conviction elapses without another felony conviction.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7.</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8.</w:t>
      </w:r>
      <w:r w:rsidRPr="005B15BB">
        <w:tab/>
        <w:t>Section 40</w:t>
      </w:r>
      <w:r w:rsidRPr="005B15BB">
        <w:noBreakHyphen/>
        <w:t>39</w:t>
      </w:r>
      <w:r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9.</w:t>
      </w:r>
      <w:r w:rsidRPr="005B15BB">
        <w:tab/>
        <w:t>Section 40</w:t>
      </w:r>
      <w:r w:rsidRPr="005B15BB">
        <w:noBreakHyphen/>
        <w:t>39</w:t>
      </w:r>
      <w:r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w:t>
      </w:r>
      <w:r w:rsidRPr="005B15BB">
        <w:lastRenderedPageBreak/>
        <w:t>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10.</w:t>
      </w:r>
      <w:r w:rsidRPr="005B15BB">
        <w:tab/>
        <w:t>Section 40</w:t>
      </w:r>
      <w:r w:rsidRPr="005B15BB">
        <w:noBreakHyphen/>
        <w:t>39</w:t>
      </w:r>
      <w:r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11.</w:t>
      </w:r>
      <w:r w:rsidRPr="005B15BB">
        <w:tab/>
        <w:t>Section 40</w:t>
      </w:r>
      <w:r w:rsidRPr="005B15BB">
        <w:noBreakHyphen/>
        <w:t>39</w:t>
      </w:r>
      <w:r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12.</w:t>
      </w:r>
      <w:r w:rsidRPr="005B15BB">
        <w:tab/>
        <w:t>Section 40</w:t>
      </w:r>
      <w:r w:rsidRPr="005B15BB">
        <w:noBreakHyphen/>
        <w:t>39</w:t>
      </w:r>
      <w:r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 xml:space="preserve">‘Consumers: All pawnbrokers operating in South Carolina are required by law to post a schedule showing the maximum rate of </w:t>
      </w:r>
      <w:r w:rsidRPr="005B15BB">
        <w:lastRenderedPageBreak/>
        <w:t>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collateral, and your credit worthiness.’”</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13.</w:t>
      </w:r>
      <w:r w:rsidRPr="005B15BB">
        <w:tab/>
        <w:t>Section 40</w:t>
      </w:r>
      <w:r w:rsidRPr="005B15BB">
        <w:noBreakHyphen/>
        <w:t>39</w:t>
      </w:r>
      <w:r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 xml:space="preserve">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w:t>
      </w:r>
      <w:r w:rsidRPr="005B15BB">
        <w:rPr>
          <w:u w:val="single"/>
        </w:rPr>
        <w:lastRenderedPageBreak/>
        <w:t>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14.</w:t>
      </w:r>
      <w:r w:rsidRPr="005B15BB">
        <w:tab/>
        <w:t>Section 40</w:t>
      </w:r>
      <w:r w:rsidRPr="005B15BB">
        <w:noBreakHyphen/>
        <w:t>39</w:t>
      </w:r>
      <w:r w:rsidRPr="005B15BB">
        <w:noBreakHyphen/>
        <w:t>140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140.</w:t>
      </w:r>
      <w:r w:rsidRPr="005B15BB">
        <w:tab/>
      </w:r>
      <w:r w:rsidRPr="005B15BB">
        <w:rPr>
          <w:u w:val="single"/>
        </w:rPr>
        <w:t>(A)</w:t>
      </w:r>
      <w:r w:rsidRPr="005B15BB">
        <w:tab/>
        <w:t xml:space="preserve">No pawnbroker shall accept property from a pledgor </w:t>
      </w:r>
      <w:r w:rsidRPr="005B15BB">
        <w:rPr>
          <w:u w:val="single"/>
        </w:rPr>
        <w:t>or seller</w:t>
      </w:r>
      <w:r w:rsidRPr="005B15BB">
        <w:t xml:space="preserve"> upon which there is evidence of ownership by a third party without first taking reasonable steps to ascertain its true ownership. Any such item accepted for pawn </w:t>
      </w:r>
      <w:r w:rsidRPr="005B15BB">
        <w:rPr>
          <w:u w:val="single"/>
        </w:rPr>
        <w:t>or purchased</w:t>
      </w:r>
      <w:r w:rsidRPr="005B15BB">
        <w:t xml:space="preserve"> by a pawnbroker must be returned on demand without fee to the third party owner.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If property in the possession of a pawnbroker was leased to a pledgor or seller when the pledgor or seller pledged or sold the property to the pawnbroker and the property did not have a permanent label or other conspicuous mark identifying it as the lessor’s property, the pawnbroker shall return the property to the lessor if the lessor: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provides the pawnbroker with evidence that the property was the lessor’s property and was leased to the pledgor or seller at the time the property was pledged or sold to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pays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rPr>
          <w:u w:val="single"/>
        </w:rPr>
        <w:t>the amount financed and the finance fee for the pawn transaction, if the property was pledged to the pawnbroker;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rPr>
          <w:u w:val="single"/>
        </w:rPr>
        <w:t>the amount that the pawnbroker paid the seller if the property was sold to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A pawnbroker is not liable to the pledgor or seller of property that is recovered by a lessor under item (1) for returning the property to a lessor.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15.</w:t>
      </w:r>
      <w:r w:rsidRPr="005B15BB">
        <w:tab/>
        <w:t>Section 40</w:t>
      </w:r>
      <w:r w:rsidRPr="005B15BB">
        <w:noBreakHyphen/>
        <w:t>39</w:t>
      </w:r>
      <w:r w:rsidRPr="005B15BB">
        <w:noBreakHyphen/>
        <w:t>150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150.</w:t>
      </w:r>
      <w:r w:rsidRPr="005B15BB">
        <w:tab/>
        <w:t>(A)</w:t>
      </w:r>
      <w:r>
        <w:tab/>
      </w:r>
      <w:r w:rsidRPr="005B15BB">
        <w:t>Upon finding that an action of a pawnbroker is in violation of the provisions of this chapter or of a law or regulation of this State or of the federal government or an agency of the state or federal government, the administrator may</w:t>
      </w:r>
      <w:r w:rsidRPr="005B15BB">
        <w:rPr>
          <w:strike/>
        </w:rPr>
        <w:t xml:space="preserve"> file a request with the Administrative Law Court for a contested case hearing in which the administrator may seek</w:t>
      </w:r>
      <w:r w:rsidRPr="005B15BB">
        <w:t xml:space="preserve"> </w:t>
      </w:r>
      <w:r w:rsidRPr="005B15BB">
        <w:rPr>
          <w:u w:val="single"/>
        </w:rPr>
        <w:t>issue</w:t>
      </w:r>
      <w:r w:rsidRPr="005B15BB">
        <w:t xml:space="preserve"> an </w:t>
      </w:r>
      <w:r w:rsidRPr="005B15BB">
        <w:rPr>
          <w:u w:val="single"/>
        </w:rPr>
        <w:t>administrative</w:t>
      </w:r>
      <w:r w:rsidRPr="005B15BB">
        <w:t xml:space="preserve"> order requiring the pawnbroker to cease and desist from the action </w:t>
      </w:r>
      <w:r w:rsidRPr="005B15BB">
        <w:rPr>
          <w:u w:val="single"/>
        </w:rPr>
        <w:t>and may suspend, revoke, or refuse to issue a certificate of authority by order</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t>(B)</w:t>
      </w:r>
      <w:r>
        <w:tab/>
      </w:r>
      <w:r w:rsidRPr="005B15BB">
        <w:t xml:space="preserve">The </w:t>
      </w:r>
      <w:r w:rsidRPr="005B15BB">
        <w:rPr>
          <w:strike/>
        </w:rPr>
        <w:t>administrative law judge</w:t>
      </w:r>
      <w:r w:rsidRPr="005B15BB">
        <w:t xml:space="preserve"> </w:t>
      </w:r>
      <w:r w:rsidRPr="005B15BB">
        <w:rPr>
          <w:u w:val="single"/>
        </w:rPr>
        <w:t>administrator</w:t>
      </w:r>
      <w:r w:rsidRPr="005B15BB">
        <w:t xml:space="preserve"> also may </w:t>
      </w:r>
      <w:r w:rsidRPr="005B15BB">
        <w:rPr>
          <w:strike/>
        </w:rPr>
        <w:t>impose</w:t>
      </w:r>
      <w:r w:rsidRPr="005B15BB">
        <w:t xml:space="preserve"> </w:t>
      </w:r>
      <w:r w:rsidRPr="005B15BB">
        <w:rPr>
          <w:u w:val="single"/>
        </w:rPr>
        <w:t>issue an administrative order imposing</w:t>
      </w:r>
      <w:r w:rsidRPr="005B15BB">
        <w:t xml:space="preserve"> administrative </w:t>
      </w:r>
      <w:r w:rsidRPr="005B15BB">
        <w:rPr>
          <w:strike/>
        </w:rPr>
        <w:t>fines</w:t>
      </w:r>
      <w:r w:rsidRPr="005B15BB">
        <w:t xml:space="preserve"> </w:t>
      </w:r>
      <w:r w:rsidRPr="005B15BB">
        <w:rPr>
          <w:u w:val="single"/>
        </w:rPr>
        <w:t>penalties</w:t>
      </w:r>
      <w:r w:rsidRPr="005B15BB">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5B15BB">
        <w:noBreakHyphen/>
        <w:t>39</w:t>
      </w:r>
      <w:r w:rsidRPr="005B15BB">
        <w:noBreakHyphen/>
        <w:t>20 and 40</w:t>
      </w:r>
      <w:r w:rsidRPr="005B15BB">
        <w:noBreakHyphen/>
        <w:t>39</w:t>
      </w:r>
      <w:r w:rsidRPr="005B15BB">
        <w:noBreakHyphen/>
        <w:t xml:space="preserve">30 is guilty of a misdemeanor and, upon conviction, must be punished by a fine not exceeding one thousand dollars or by imprisonment for a term not exceeding sixty days, or both. </w:t>
      </w:r>
      <w:r w:rsidRPr="005B15BB">
        <w:rPr>
          <w:strike/>
        </w:rPr>
        <w:t>The administrative law judge may revoke or suspend a pawnbroker’s certificate of authority in addition to the penalties provided in this section.</w:t>
      </w:r>
      <w:r w:rsidRPr="005B15BB">
        <w:t xml:space="preserve"> </w:t>
      </w:r>
      <w:r w:rsidRPr="005B15BB">
        <w:rPr>
          <w:u w:val="single"/>
        </w:rPr>
        <w:t>A determination by the administrator in this subsection is subject to the appellate process in the Administrative Procedures Act.</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16.</w:t>
      </w:r>
      <w:r w:rsidRPr="005B15BB">
        <w:tab/>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BB">
        <w:t>SECTION</w:t>
      </w:r>
      <w:r w:rsidRPr="005B15BB">
        <w:tab/>
        <w:t>17.</w:t>
      </w:r>
      <w:r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A96" w:rsidRDefault="00AE3A96" w:rsidP="00AE3A96">
      <w:pPr>
        <w:suppressAutoHyphens/>
      </w:pPr>
    </w:p>
    <w:sectPr w:rsidR="00AE3A96"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02FE77-40F7-4F23-A6B9-558AEDCB56F7}"/>
    <w:embedBold r:id="rId2" w:fontKey="{91B35675-8A79-48A9-BD5D-9DDDFFE49DB2}"/>
  </w:font>
  <w:font w:name="Calibri">
    <w:panose1 w:val="020F0502020204030204"/>
    <w:charset w:val="00"/>
    <w:family w:val="swiss"/>
    <w:pitch w:val="variable"/>
    <w:sig w:usb0="E00002FF" w:usb1="4000ACFF" w:usb2="00000001" w:usb3="00000000" w:csb0="0000019F" w:csb1="00000000"/>
    <w:embedRegular r:id="rId3" w:fontKey="{60583EC9-45BC-4D60-93FF-370EECFDEE4F}"/>
  </w:font>
  <w:font w:name="Segoe UI">
    <w:panose1 w:val="020B0502040204020203"/>
    <w:charset w:val="00"/>
    <w:family w:val="swiss"/>
    <w:pitch w:val="variable"/>
    <w:sig w:usb0="E10022FF" w:usb1="C000E47F" w:usb2="00000029" w:usb3="00000000" w:csb0="000001DF" w:csb1="00000000"/>
    <w:embedRegular r:id="rId4" w:fontKey="{D2D7EA6C-4B26-48F3-BD43-B2B68611155B}"/>
  </w:font>
  <w:font w:name="Cambria">
    <w:panose1 w:val="02040503050406030204"/>
    <w:charset w:val="00"/>
    <w:family w:val="roman"/>
    <w:pitch w:val="variable"/>
    <w:sig w:usb0="E00002FF" w:usb1="400004FF" w:usb2="00000000" w:usb3="00000000" w:csb0="0000019F" w:csb1="00000000"/>
    <w:embedRegular r:id="rId5" w:fontKey="{42BC85A3-C899-4082-90D9-0ABDADD3F8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AE3A96">
      <w:rPr>
        <w:noProof/>
      </w:rPr>
      <w:t>1</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AE3A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D79"/>
    <w:rsid w:val="0041760A"/>
    <w:rsid w:val="00417C01"/>
    <w:rsid w:val="004403BD"/>
    <w:rsid w:val="00442DDF"/>
    <w:rsid w:val="00461441"/>
    <w:rsid w:val="004809EE"/>
    <w:rsid w:val="004E7D54"/>
    <w:rsid w:val="004F447B"/>
    <w:rsid w:val="005273C6"/>
    <w:rsid w:val="00530A69"/>
    <w:rsid w:val="00545593"/>
    <w:rsid w:val="00577C6C"/>
    <w:rsid w:val="00580A5B"/>
    <w:rsid w:val="005C2FE2"/>
    <w:rsid w:val="005E2BC9"/>
    <w:rsid w:val="00605102"/>
    <w:rsid w:val="006215AA"/>
    <w:rsid w:val="006913C9"/>
    <w:rsid w:val="0069470D"/>
    <w:rsid w:val="00734F00"/>
    <w:rsid w:val="007A70AE"/>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E3A96"/>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CF654C"/>
    <w:rsid w:val="00D23DA6"/>
    <w:rsid w:val="00D25DAA"/>
    <w:rsid w:val="00D34409"/>
    <w:rsid w:val="00D4269D"/>
    <w:rsid w:val="00D6063E"/>
    <w:rsid w:val="00D73A67"/>
    <w:rsid w:val="00D970A9"/>
    <w:rsid w:val="00DB38E6"/>
    <w:rsid w:val="00DF3845"/>
    <w:rsid w:val="00E41911"/>
    <w:rsid w:val="00E92EEF"/>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12664-7CBF-46B8-BAE1-C1815B37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E1D53401.dotm</Template>
  <TotalTime>0</TotalTime>
  <Pages>15</Pages>
  <Words>4815</Words>
  <Characters>24528</Characters>
  <Application>Microsoft Office Word</Application>
  <DocSecurity>0</DocSecurity>
  <Lines>602</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(Feb. 11, 2016) - South Carolina Legislature Online</dc:title>
  <dc:creator>angiemorgan</dc:creator>
  <cp:lastModifiedBy>Miriam Cook</cp:lastModifiedBy>
  <cp:revision>2</cp:revision>
  <cp:lastPrinted>2015-04-29T13:37:00Z</cp:lastPrinted>
  <dcterms:created xsi:type="dcterms:W3CDTF">2016-02-11T23:45:00Z</dcterms:created>
  <dcterms:modified xsi:type="dcterms:W3CDTF">2016-02-11T23:45:00Z</dcterms:modified>
</cp:coreProperties>
</file>