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551E" w:rsidRDefault="00ED551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D5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25A5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B1DE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F7FDD">
        <w:rPr>
          <w:color w:val="000000" w:themeColor="text1"/>
          <w:u w:color="000000" w:themeColor="text1"/>
        </w:rPr>
        <w:t>TO AMEND SECTION 12</w:t>
      </w:r>
      <w:r>
        <w:rPr>
          <w:color w:val="000000" w:themeColor="text1"/>
          <w:u w:color="000000" w:themeColor="text1"/>
        </w:rPr>
        <w:noBreakHyphen/>
      </w:r>
      <w:r w:rsidRPr="008F7FDD">
        <w:rPr>
          <w:color w:val="000000" w:themeColor="text1"/>
          <w:u w:color="000000" w:themeColor="text1"/>
        </w:rPr>
        <w:t>6</w:t>
      </w:r>
      <w:r>
        <w:rPr>
          <w:color w:val="000000" w:themeColor="text1"/>
          <w:u w:color="000000" w:themeColor="text1"/>
        </w:rPr>
        <w:noBreakHyphen/>
      </w:r>
      <w:r w:rsidRPr="008F7FDD">
        <w:rPr>
          <w:color w:val="000000" w:themeColor="text1"/>
          <w:u w:color="000000" w:themeColor="text1"/>
        </w:rPr>
        <w:t>3360, CODE OF LAWS OF SOUTH CAROLINA, 1976, RELATING TO THE JOBS TAX CREDIT, SO AS TO ALLOW A TAXPAYER OPERATING AN AGRICULTURAL PACKAGING OPERATION TO CLAIM THE CREDIT, TO ALLOW CERTAIN AGRICULTURAL OPERATIONS TO CLAIM SEASONAL WORKERS AS A CERTAIN FRACTION OF A FULL</w:t>
      </w:r>
      <w:r>
        <w:rPr>
          <w:color w:val="000000" w:themeColor="text1"/>
          <w:u w:color="000000" w:themeColor="text1"/>
        </w:rPr>
        <w:noBreakHyphen/>
      </w:r>
      <w:r w:rsidRPr="008F7FDD">
        <w:rPr>
          <w:color w:val="000000" w:themeColor="text1"/>
          <w:u w:color="000000" w:themeColor="text1"/>
        </w:rPr>
        <w:t>TIME JOB, AND TO DEFINE AGRICULTURAL PACKAGING; TO AMEND SECTION 12</w:t>
      </w:r>
      <w:r>
        <w:rPr>
          <w:color w:val="000000" w:themeColor="text1"/>
          <w:u w:color="000000" w:themeColor="text1"/>
        </w:rPr>
        <w:noBreakHyphen/>
      </w:r>
      <w:r w:rsidR="00C03107">
        <w:rPr>
          <w:color w:val="000000" w:themeColor="text1"/>
          <w:u w:color="000000" w:themeColor="text1"/>
        </w:rPr>
        <w:t>3</w:t>
      </w:r>
      <w:r w:rsidRPr="008F7FDD">
        <w:rPr>
          <w:color w:val="000000" w:themeColor="text1"/>
          <w:u w:color="000000" w:themeColor="text1"/>
        </w:rPr>
        <w:t>6</w:t>
      </w:r>
      <w:r>
        <w:rPr>
          <w:color w:val="000000" w:themeColor="text1"/>
          <w:u w:color="000000" w:themeColor="text1"/>
        </w:rPr>
        <w:noBreakHyphen/>
      </w:r>
      <w:r w:rsidRPr="008F7FDD">
        <w:rPr>
          <w:color w:val="000000" w:themeColor="text1"/>
          <w:u w:color="000000" w:themeColor="text1"/>
        </w:rPr>
        <w:t>2120, RELATING TO EXEMPTIONS FROM THE STATE SALES TAX, SO AS TO EXEMPT MACHINES USED IN AGRICULTURAL PACKAGING; AND BY ADDING SECTION 13</w:t>
      </w:r>
      <w:r>
        <w:rPr>
          <w:color w:val="000000" w:themeColor="text1"/>
          <w:u w:color="000000" w:themeColor="text1"/>
        </w:rPr>
        <w:noBreakHyphen/>
      </w:r>
      <w:r w:rsidRPr="008F7FDD">
        <w:rPr>
          <w:color w:val="000000" w:themeColor="text1"/>
          <w:u w:color="000000" w:themeColor="text1"/>
        </w:rPr>
        <w:t>1</w:t>
      </w:r>
      <w:r>
        <w:rPr>
          <w:color w:val="000000" w:themeColor="text1"/>
          <w:u w:color="000000" w:themeColor="text1"/>
        </w:rPr>
        <w:noBreakHyphen/>
      </w:r>
      <w:r w:rsidRPr="008F7FDD">
        <w:rPr>
          <w:color w:val="000000" w:themeColor="text1"/>
          <w:u w:color="000000" w:themeColor="text1"/>
        </w:rPr>
        <w:t xml:space="preserve">780 SO AS TO REQUIRE THE DEPARTMENT OF COMMERCE AND THE COORDINATING COUNCIL </w:t>
      </w:r>
      <w:r w:rsidR="00215231">
        <w:rPr>
          <w:color w:val="000000" w:themeColor="text1"/>
          <w:u w:color="000000" w:themeColor="text1"/>
        </w:rPr>
        <w:t xml:space="preserve">TO </w:t>
      </w:r>
      <w:r w:rsidRPr="008F7FDD">
        <w:rPr>
          <w:color w:val="000000" w:themeColor="text1"/>
          <w:u w:color="000000" w:themeColor="text1"/>
        </w:rPr>
        <w:t>CONSIDER AGRICULTURAL BUSINESSES IN AWARDING ECONOMIC DEVELOPMENT BENEFITS.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25A5A" w:rsidRDefault="00025A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25A5A" w:rsidRDefault="00025A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1DED" w:rsidRPr="008F7FDD" w:rsidRDefault="00025A5A" w:rsidP="009B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9B1DED" w:rsidRPr="008F7FDD">
        <w:rPr>
          <w:color w:val="000000" w:themeColor="text1"/>
          <w:u w:color="000000" w:themeColor="text1"/>
        </w:rPr>
        <w:t>Section 12</w:t>
      </w:r>
      <w:r w:rsidR="009B1DED">
        <w:rPr>
          <w:color w:val="000000" w:themeColor="text1"/>
          <w:u w:color="000000" w:themeColor="text1"/>
        </w:rPr>
        <w:noBreakHyphen/>
      </w:r>
      <w:r w:rsidR="009B1DED" w:rsidRPr="008F7FDD">
        <w:rPr>
          <w:color w:val="000000" w:themeColor="text1"/>
          <w:u w:color="000000" w:themeColor="text1"/>
        </w:rPr>
        <w:t>6</w:t>
      </w:r>
      <w:r w:rsidR="009B1DED">
        <w:rPr>
          <w:color w:val="000000" w:themeColor="text1"/>
          <w:u w:color="000000" w:themeColor="text1"/>
        </w:rPr>
        <w:noBreakHyphen/>
      </w:r>
      <w:r w:rsidR="009B1DED" w:rsidRPr="008F7FDD">
        <w:rPr>
          <w:color w:val="000000" w:themeColor="text1"/>
          <w:u w:color="000000" w:themeColor="text1"/>
        </w:rPr>
        <w:t>3360(A) of the 1976 Code is amended to read:</w:t>
      </w:r>
    </w:p>
    <w:p w:rsidR="009B1DED" w:rsidRPr="008F7FDD" w:rsidRDefault="009B1DED" w:rsidP="009B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1DED" w:rsidRPr="008F7FDD" w:rsidRDefault="009B1DED" w:rsidP="009B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7FDD">
        <w:rPr>
          <w:color w:val="000000" w:themeColor="text1"/>
          <w:u w:color="000000" w:themeColor="text1"/>
        </w:rPr>
        <w:tab/>
        <w:t>“(A)</w:t>
      </w:r>
      <w:r w:rsidRPr="008F7FDD">
        <w:rPr>
          <w:color w:val="000000" w:themeColor="text1"/>
          <w:u w:color="000000" w:themeColor="text1"/>
        </w:rPr>
        <w:tab/>
        <w:t xml:space="preserve">Taxpayers that operate manufacturing, tourism, processing, </w:t>
      </w:r>
      <w:r w:rsidRPr="008F7FDD">
        <w:rPr>
          <w:color w:val="000000" w:themeColor="text1"/>
          <w:u w:val="single" w:color="000000" w:themeColor="text1"/>
        </w:rPr>
        <w:t>agricultural packaging,</w:t>
      </w:r>
      <w:r w:rsidRPr="008F7FDD">
        <w:rPr>
          <w:color w:val="000000" w:themeColor="text1"/>
          <w:u w:color="000000" w:themeColor="text1"/>
        </w:rPr>
        <w:t xml:space="preserve"> warehousing, distribution, research and development, corporate office, qualifying service</w:t>
      </w:r>
      <w:r>
        <w:rPr>
          <w:color w:val="000000" w:themeColor="text1"/>
          <w:u w:color="000000" w:themeColor="text1"/>
        </w:rPr>
        <w:noBreakHyphen/>
      </w:r>
      <w:r w:rsidRPr="008F7FDD">
        <w:rPr>
          <w:color w:val="000000" w:themeColor="text1"/>
          <w:u w:color="000000" w:themeColor="text1"/>
        </w:rPr>
        <w:t>related facilities, agribusiness operations, extraordinary retail establishment, and qualifying technology intensive facilities, and banks as defined pursuant to this title are allowed an annual jobs tax credit as provided in this section. In addition, taxpayers that operate retail facilities and service</w:t>
      </w:r>
      <w:r>
        <w:rPr>
          <w:color w:val="000000" w:themeColor="text1"/>
          <w:u w:color="000000" w:themeColor="text1"/>
        </w:rPr>
        <w:noBreakHyphen/>
      </w:r>
      <w:r w:rsidRPr="008F7FDD">
        <w:rPr>
          <w:color w:val="000000" w:themeColor="text1"/>
          <w:u w:color="000000" w:themeColor="text1"/>
        </w:rPr>
        <w:t>related industries qualify for an annual jobs tax cr</w:t>
      </w:r>
      <w:r w:rsidR="00215231">
        <w:rPr>
          <w:color w:val="000000" w:themeColor="text1"/>
          <w:u w:color="000000" w:themeColor="text1"/>
        </w:rPr>
        <w:t>edit in counties designated as ‘</w:t>
      </w:r>
      <w:r w:rsidRPr="008F7FDD">
        <w:rPr>
          <w:color w:val="000000" w:themeColor="text1"/>
          <w:u w:color="000000" w:themeColor="text1"/>
        </w:rPr>
        <w:t>Tier IV</w:t>
      </w:r>
      <w:r w:rsidR="00215231">
        <w:rPr>
          <w:color w:val="000000" w:themeColor="text1"/>
          <w:u w:color="000000" w:themeColor="text1"/>
        </w:rPr>
        <w:t>’</w:t>
      </w:r>
      <w:r w:rsidRPr="008F7FDD">
        <w:rPr>
          <w:color w:val="000000" w:themeColor="text1"/>
          <w:u w:color="000000" w:themeColor="text1"/>
        </w:rPr>
        <w:t xml:space="preserve">. As used in </w:t>
      </w:r>
      <w:r w:rsidR="00215231">
        <w:rPr>
          <w:color w:val="000000" w:themeColor="text1"/>
          <w:u w:color="000000" w:themeColor="text1"/>
        </w:rPr>
        <w:t>this section, ‘corporate office’</w:t>
      </w:r>
      <w:r w:rsidRPr="008F7FDD">
        <w:rPr>
          <w:color w:val="000000" w:themeColor="text1"/>
          <w:u w:color="000000" w:themeColor="text1"/>
        </w:rPr>
        <w:t xml:space="preserve"> includes general contractors licensed by the South </w:t>
      </w:r>
      <w:r w:rsidRPr="008F7FDD">
        <w:rPr>
          <w:color w:val="000000" w:themeColor="text1"/>
          <w:u w:color="000000" w:themeColor="text1"/>
        </w:rPr>
        <w:lastRenderedPageBreak/>
        <w:t>Carolina Department of Labor, Licensing and Regulation. Credits pursuant to this section may be claimed against income taxes imposed by Section 12</w:t>
      </w:r>
      <w:r>
        <w:rPr>
          <w:color w:val="000000" w:themeColor="text1"/>
          <w:u w:color="000000" w:themeColor="text1"/>
        </w:rPr>
        <w:noBreakHyphen/>
      </w:r>
      <w:r w:rsidRPr="008F7FDD">
        <w:rPr>
          <w:color w:val="000000" w:themeColor="text1"/>
          <w:u w:color="000000" w:themeColor="text1"/>
        </w:rPr>
        <w:t>6</w:t>
      </w:r>
      <w:r>
        <w:rPr>
          <w:color w:val="000000" w:themeColor="text1"/>
          <w:u w:color="000000" w:themeColor="text1"/>
        </w:rPr>
        <w:noBreakHyphen/>
      </w:r>
      <w:r w:rsidRPr="008F7FDD">
        <w:rPr>
          <w:color w:val="000000" w:themeColor="text1"/>
          <w:u w:color="000000" w:themeColor="text1"/>
        </w:rPr>
        <w:t>510 or 12</w:t>
      </w:r>
      <w:r>
        <w:rPr>
          <w:color w:val="000000" w:themeColor="text1"/>
          <w:u w:color="000000" w:themeColor="text1"/>
        </w:rPr>
        <w:noBreakHyphen/>
      </w:r>
      <w:r w:rsidRPr="008F7FDD">
        <w:rPr>
          <w:color w:val="000000" w:themeColor="text1"/>
          <w:u w:color="000000" w:themeColor="text1"/>
        </w:rPr>
        <w:t>6</w:t>
      </w:r>
      <w:r>
        <w:rPr>
          <w:color w:val="000000" w:themeColor="text1"/>
          <w:u w:color="000000" w:themeColor="text1"/>
        </w:rPr>
        <w:noBreakHyphen/>
      </w:r>
      <w:r w:rsidRPr="008F7FDD">
        <w:rPr>
          <w:color w:val="000000" w:themeColor="text1"/>
          <w:u w:color="000000" w:themeColor="text1"/>
        </w:rPr>
        <w:t>530, bank taxes imposed pursuant to Chapter 11 of this title, and insurance premium taxes imposed pursuant to Chapter 7, Title 38, and are limited in use to fifty percent of the taxpayer</w:t>
      </w:r>
      <w:r w:rsidRPr="009B1DED">
        <w:rPr>
          <w:color w:val="000000" w:themeColor="text1"/>
          <w:u w:color="000000" w:themeColor="text1"/>
        </w:rPr>
        <w:t>’</w:t>
      </w:r>
      <w:r w:rsidRPr="008F7FDD">
        <w:rPr>
          <w:color w:val="000000" w:themeColor="text1"/>
          <w:u w:color="000000" w:themeColor="text1"/>
        </w:rPr>
        <w:t>s South Carolina income tax, bank tax, or insurance premium tax liability. In computing a tax payable by a taxpayer pursuant to Section 38</w:t>
      </w:r>
      <w:r>
        <w:rPr>
          <w:color w:val="000000" w:themeColor="text1"/>
          <w:u w:color="000000" w:themeColor="text1"/>
        </w:rPr>
        <w:noBreakHyphen/>
      </w:r>
      <w:r w:rsidRPr="008F7FDD">
        <w:rPr>
          <w:color w:val="000000" w:themeColor="text1"/>
          <w:u w:color="000000" w:themeColor="text1"/>
        </w:rPr>
        <w:t>7</w:t>
      </w:r>
      <w:r>
        <w:rPr>
          <w:color w:val="000000" w:themeColor="text1"/>
          <w:u w:color="000000" w:themeColor="text1"/>
        </w:rPr>
        <w:noBreakHyphen/>
      </w:r>
      <w:r w:rsidRPr="008F7FDD">
        <w:rPr>
          <w:color w:val="000000" w:themeColor="text1"/>
          <w:u w:color="000000" w:themeColor="text1"/>
        </w:rPr>
        <w:t>90, the credit allowable pursuant to this section must be treated as a premium tax paid pursuant to Section 38</w:t>
      </w:r>
      <w:r>
        <w:rPr>
          <w:color w:val="000000" w:themeColor="text1"/>
          <w:u w:color="000000" w:themeColor="text1"/>
        </w:rPr>
        <w:noBreakHyphen/>
      </w:r>
      <w:r w:rsidRPr="008F7FDD">
        <w:rPr>
          <w:color w:val="000000" w:themeColor="text1"/>
          <w:u w:color="000000" w:themeColor="text1"/>
        </w:rPr>
        <w:t>7</w:t>
      </w:r>
      <w:r>
        <w:rPr>
          <w:color w:val="000000" w:themeColor="text1"/>
          <w:u w:color="000000" w:themeColor="text1"/>
        </w:rPr>
        <w:noBreakHyphen/>
      </w:r>
      <w:r w:rsidRPr="008F7FDD">
        <w:rPr>
          <w:color w:val="000000" w:themeColor="text1"/>
          <w:u w:color="000000" w:themeColor="text1"/>
        </w:rPr>
        <w:t>20.</w:t>
      </w:r>
    </w:p>
    <w:p w:rsidR="009B1DED" w:rsidRPr="008F7FDD" w:rsidRDefault="009B1DED" w:rsidP="009B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1DED" w:rsidRPr="008F7FDD" w:rsidRDefault="009B1DED" w:rsidP="009B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7FDD">
        <w:rPr>
          <w:color w:val="000000" w:themeColor="text1"/>
          <w:u w:color="000000" w:themeColor="text1"/>
        </w:rPr>
        <w:t>SECTION</w:t>
      </w:r>
      <w:r w:rsidRPr="008F7FDD">
        <w:rPr>
          <w:color w:val="000000" w:themeColor="text1"/>
          <w:u w:color="000000" w:themeColor="text1"/>
        </w:rPr>
        <w:tab/>
        <w:t>2.</w:t>
      </w:r>
      <w:r w:rsidRPr="008F7FDD">
        <w:rPr>
          <w:color w:val="000000" w:themeColor="text1"/>
          <w:u w:color="000000" w:themeColor="text1"/>
        </w:rPr>
        <w:tab/>
        <w:t>Section 12</w:t>
      </w:r>
      <w:r>
        <w:rPr>
          <w:color w:val="000000" w:themeColor="text1"/>
          <w:u w:color="000000" w:themeColor="text1"/>
        </w:rPr>
        <w:noBreakHyphen/>
      </w:r>
      <w:r w:rsidRPr="008F7FDD">
        <w:rPr>
          <w:color w:val="000000" w:themeColor="text1"/>
          <w:u w:color="000000" w:themeColor="text1"/>
        </w:rPr>
        <w:t>6</w:t>
      </w:r>
      <w:r>
        <w:rPr>
          <w:color w:val="000000" w:themeColor="text1"/>
          <w:u w:color="000000" w:themeColor="text1"/>
        </w:rPr>
        <w:noBreakHyphen/>
      </w:r>
      <w:r w:rsidRPr="008F7FDD">
        <w:rPr>
          <w:color w:val="000000" w:themeColor="text1"/>
          <w:u w:color="000000" w:themeColor="text1"/>
        </w:rPr>
        <w:t>3360(M)(4) of the 1976 Code is amended to read:</w:t>
      </w:r>
    </w:p>
    <w:p w:rsidR="009B1DED" w:rsidRPr="008F7FDD" w:rsidRDefault="009B1DED" w:rsidP="009B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1DED" w:rsidRPr="008F7FDD" w:rsidRDefault="009B1DED" w:rsidP="009B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7FDD">
        <w:rPr>
          <w:color w:val="000000" w:themeColor="text1"/>
          <w:u w:color="000000" w:themeColor="text1"/>
        </w:rPr>
        <w:tab/>
        <w:t>“(4)</w:t>
      </w:r>
      <w:r w:rsidRPr="008F7FDD">
        <w:rPr>
          <w:color w:val="000000" w:themeColor="text1"/>
          <w:u w:color="000000" w:themeColor="text1"/>
        </w:rPr>
        <w:tab/>
      </w:r>
      <w:r w:rsidRPr="009B1DED">
        <w:rPr>
          <w:color w:val="000000" w:themeColor="text1"/>
          <w:u w:color="000000" w:themeColor="text1"/>
        </w:rPr>
        <w:t>‘</w:t>
      </w:r>
      <w:r w:rsidRPr="008F7FDD">
        <w:rPr>
          <w:color w:val="000000" w:themeColor="text1"/>
          <w:u w:color="000000" w:themeColor="text1"/>
        </w:rPr>
        <w:t>Full</w:t>
      </w:r>
      <w:r>
        <w:rPr>
          <w:color w:val="000000" w:themeColor="text1"/>
          <w:u w:color="000000" w:themeColor="text1"/>
        </w:rPr>
        <w:noBreakHyphen/>
      </w:r>
      <w:r w:rsidRPr="008F7FDD">
        <w:rPr>
          <w:color w:val="000000" w:themeColor="text1"/>
          <w:u w:color="000000" w:themeColor="text1"/>
        </w:rPr>
        <w:t>time</w:t>
      </w:r>
      <w:r w:rsidRPr="009B1DED">
        <w:rPr>
          <w:color w:val="000000" w:themeColor="text1"/>
          <w:u w:color="000000" w:themeColor="text1"/>
        </w:rPr>
        <w:t>’</w:t>
      </w:r>
      <w:r w:rsidRPr="008F7FDD">
        <w:rPr>
          <w:color w:val="000000" w:themeColor="text1"/>
          <w:u w:color="000000" w:themeColor="text1"/>
        </w:rPr>
        <w:t xml:space="preserve"> means a job requiring a minimum of thirty</w:t>
      </w:r>
      <w:r>
        <w:rPr>
          <w:color w:val="000000" w:themeColor="text1"/>
          <w:u w:color="000000" w:themeColor="text1"/>
        </w:rPr>
        <w:noBreakHyphen/>
      </w:r>
      <w:r w:rsidRPr="008F7FDD">
        <w:rPr>
          <w:color w:val="000000" w:themeColor="text1"/>
          <w:u w:color="000000" w:themeColor="text1"/>
        </w:rPr>
        <w:t>five hours of an employee</w:t>
      </w:r>
      <w:r w:rsidRPr="009B1DED">
        <w:rPr>
          <w:color w:val="000000" w:themeColor="text1"/>
          <w:u w:color="000000" w:themeColor="text1"/>
        </w:rPr>
        <w:t>’</w:t>
      </w:r>
      <w:r w:rsidRPr="008F7FDD">
        <w:rPr>
          <w:color w:val="000000" w:themeColor="text1"/>
          <w:u w:color="000000" w:themeColor="text1"/>
        </w:rPr>
        <w:t>s time a week for the entire normal year of company operations or a job requiring a minimum of thirty</w:t>
      </w:r>
      <w:r>
        <w:rPr>
          <w:color w:val="000000" w:themeColor="text1"/>
          <w:u w:color="000000" w:themeColor="text1"/>
        </w:rPr>
        <w:noBreakHyphen/>
      </w:r>
      <w:r w:rsidRPr="008F7FDD">
        <w:rPr>
          <w:color w:val="000000" w:themeColor="text1"/>
          <w:u w:color="000000" w:themeColor="text1"/>
        </w:rPr>
        <w:t>five hours of an employee</w:t>
      </w:r>
      <w:r w:rsidRPr="009B1DED">
        <w:rPr>
          <w:color w:val="000000" w:themeColor="text1"/>
          <w:u w:color="000000" w:themeColor="text1"/>
        </w:rPr>
        <w:t>’</w:t>
      </w:r>
      <w:r w:rsidRPr="008F7FDD">
        <w:rPr>
          <w:color w:val="000000" w:themeColor="text1"/>
          <w:u w:color="000000" w:themeColor="text1"/>
        </w:rPr>
        <w:t>s time for a week for a year in which the employee was hired initially for or transferred to the South Carolina facility. For the purposes of this section, two half</w:t>
      </w:r>
      <w:r>
        <w:rPr>
          <w:color w:val="000000" w:themeColor="text1"/>
          <w:u w:color="000000" w:themeColor="text1"/>
        </w:rPr>
        <w:noBreakHyphen/>
      </w:r>
      <w:r w:rsidRPr="008F7FDD">
        <w:rPr>
          <w:color w:val="000000" w:themeColor="text1"/>
          <w:u w:color="000000" w:themeColor="text1"/>
        </w:rPr>
        <w:t>time jobs are considered one full</w:t>
      </w:r>
      <w:r>
        <w:rPr>
          <w:color w:val="000000" w:themeColor="text1"/>
          <w:u w:color="000000" w:themeColor="text1"/>
        </w:rPr>
        <w:noBreakHyphen/>
      </w:r>
      <w:r w:rsidRPr="008F7FDD">
        <w:rPr>
          <w:color w:val="000000" w:themeColor="text1"/>
          <w:u w:color="000000" w:themeColor="text1"/>
        </w:rPr>
        <w:t xml:space="preserve">time job.  A </w:t>
      </w:r>
      <w:r w:rsidRPr="009B1DED">
        <w:rPr>
          <w:color w:val="000000" w:themeColor="text1"/>
          <w:u w:color="000000" w:themeColor="text1"/>
        </w:rPr>
        <w:t>‘</w:t>
      </w:r>
      <w:r w:rsidRPr="008F7FDD">
        <w:rPr>
          <w:color w:val="000000" w:themeColor="text1"/>
          <w:u w:color="000000" w:themeColor="text1"/>
        </w:rPr>
        <w:t>half</w:t>
      </w:r>
      <w:r>
        <w:rPr>
          <w:color w:val="000000" w:themeColor="text1"/>
          <w:u w:color="000000" w:themeColor="text1"/>
        </w:rPr>
        <w:noBreakHyphen/>
      </w:r>
      <w:r w:rsidRPr="008F7FDD">
        <w:rPr>
          <w:color w:val="000000" w:themeColor="text1"/>
          <w:u w:color="000000" w:themeColor="text1"/>
        </w:rPr>
        <w:t>time job</w:t>
      </w:r>
      <w:r w:rsidRPr="009B1DED">
        <w:rPr>
          <w:color w:val="000000" w:themeColor="text1"/>
          <w:u w:color="000000" w:themeColor="text1"/>
        </w:rPr>
        <w:t>’</w:t>
      </w:r>
      <w:r w:rsidRPr="008F7FDD">
        <w:rPr>
          <w:color w:val="000000" w:themeColor="text1"/>
          <w:u w:color="000000" w:themeColor="text1"/>
        </w:rPr>
        <w:t xml:space="preserve"> is a job requiring a minimum of twenty hours of an employee</w:t>
      </w:r>
      <w:r w:rsidRPr="009B1DED">
        <w:rPr>
          <w:color w:val="000000" w:themeColor="text1"/>
          <w:u w:color="000000" w:themeColor="text1"/>
        </w:rPr>
        <w:t>’</w:t>
      </w:r>
      <w:r w:rsidRPr="008F7FDD">
        <w:rPr>
          <w:color w:val="000000" w:themeColor="text1"/>
          <w:u w:color="000000" w:themeColor="text1"/>
        </w:rPr>
        <w:t>s time a week for the entire normal year of the company</w:t>
      </w:r>
      <w:r w:rsidRPr="009B1DED">
        <w:rPr>
          <w:color w:val="000000" w:themeColor="text1"/>
          <w:u w:color="000000" w:themeColor="text1"/>
        </w:rPr>
        <w:t>’</w:t>
      </w:r>
      <w:r w:rsidRPr="008F7FDD">
        <w:rPr>
          <w:color w:val="000000" w:themeColor="text1"/>
          <w:u w:color="000000" w:themeColor="text1"/>
        </w:rPr>
        <w:t>s operations or a job requiring a minimum of twenty hours of an employee</w:t>
      </w:r>
      <w:r w:rsidRPr="009B1DED">
        <w:rPr>
          <w:color w:val="000000" w:themeColor="text1"/>
          <w:u w:color="000000" w:themeColor="text1"/>
        </w:rPr>
        <w:t>’</w:t>
      </w:r>
      <w:r w:rsidRPr="008F7FDD">
        <w:rPr>
          <w:color w:val="000000" w:themeColor="text1"/>
          <w:u w:color="000000" w:themeColor="text1"/>
        </w:rPr>
        <w:t xml:space="preserve">s time a week for a year in which the employee was hired initially for or transferred to the South Carolina facility.  </w:t>
      </w:r>
      <w:r w:rsidRPr="008F7FDD">
        <w:rPr>
          <w:color w:val="000000" w:themeColor="text1"/>
          <w:u w:val="single" w:color="000000" w:themeColor="text1"/>
        </w:rPr>
        <w:t>For agricultural pack</w:t>
      </w:r>
      <w:r w:rsidR="00C03107">
        <w:rPr>
          <w:color w:val="000000" w:themeColor="text1"/>
          <w:u w:val="single" w:color="000000" w:themeColor="text1"/>
        </w:rPr>
        <w:t>ag</w:t>
      </w:r>
      <w:r w:rsidRPr="008F7FDD">
        <w:rPr>
          <w:color w:val="000000" w:themeColor="text1"/>
          <w:u w:val="single" w:color="000000" w:themeColor="text1"/>
        </w:rPr>
        <w:t>ing and agribusiness operations, seasonal workers may be considered a full</w:t>
      </w:r>
      <w:r>
        <w:rPr>
          <w:color w:val="000000" w:themeColor="text1"/>
          <w:u w:val="single" w:color="000000" w:themeColor="text1"/>
        </w:rPr>
        <w:noBreakHyphen/>
      </w:r>
      <w:r w:rsidRPr="008F7FDD">
        <w:rPr>
          <w:color w:val="000000" w:themeColor="text1"/>
          <w:u w:val="single" w:color="000000" w:themeColor="text1"/>
        </w:rPr>
        <w:t>time employee; however, a seasonal employee only counts as a fraction of a full</w:t>
      </w:r>
      <w:r>
        <w:rPr>
          <w:color w:val="000000" w:themeColor="text1"/>
          <w:u w:val="single" w:color="000000" w:themeColor="text1"/>
        </w:rPr>
        <w:noBreakHyphen/>
      </w:r>
      <w:r w:rsidRPr="008F7FDD">
        <w:rPr>
          <w:color w:val="000000" w:themeColor="text1"/>
          <w:u w:val="single" w:color="000000" w:themeColor="text1"/>
        </w:rPr>
        <w:t>time worker, with the numerator being the number of hours worked a week multiplied by the number of weeks worked, and the denominator being the number one thousand eight hundred twenty.</w:t>
      </w:r>
      <w:r w:rsidRPr="008F7FDD">
        <w:rPr>
          <w:color w:val="000000" w:themeColor="text1"/>
          <w:u w:color="000000" w:themeColor="text1"/>
        </w:rPr>
        <w:t>”</w:t>
      </w:r>
    </w:p>
    <w:p w:rsidR="009B1DED" w:rsidRPr="008F7FDD" w:rsidRDefault="009B1DED" w:rsidP="009B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1DED" w:rsidRPr="008F7FDD" w:rsidRDefault="009B1DED" w:rsidP="009B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7FDD">
        <w:rPr>
          <w:color w:val="000000" w:themeColor="text1"/>
          <w:u w:color="000000" w:themeColor="text1"/>
        </w:rPr>
        <w:t>SECTION</w:t>
      </w:r>
      <w:r w:rsidRPr="008F7FDD">
        <w:rPr>
          <w:color w:val="000000" w:themeColor="text1"/>
          <w:u w:color="000000" w:themeColor="text1"/>
        </w:rPr>
        <w:tab/>
        <w:t>3.</w:t>
      </w:r>
      <w:r w:rsidRPr="008F7FDD">
        <w:rPr>
          <w:color w:val="000000" w:themeColor="text1"/>
          <w:u w:color="000000" w:themeColor="text1"/>
        </w:rPr>
        <w:tab/>
        <w:t>Section 12</w:t>
      </w:r>
      <w:r>
        <w:rPr>
          <w:color w:val="000000" w:themeColor="text1"/>
          <w:u w:color="000000" w:themeColor="text1"/>
        </w:rPr>
        <w:noBreakHyphen/>
      </w:r>
      <w:r w:rsidRPr="008F7FDD">
        <w:rPr>
          <w:color w:val="000000" w:themeColor="text1"/>
          <w:u w:color="000000" w:themeColor="text1"/>
        </w:rPr>
        <w:t>6</w:t>
      </w:r>
      <w:r>
        <w:rPr>
          <w:color w:val="000000" w:themeColor="text1"/>
          <w:u w:color="000000" w:themeColor="text1"/>
        </w:rPr>
        <w:noBreakHyphen/>
      </w:r>
      <w:r w:rsidRPr="008F7FDD">
        <w:rPr>
          <w:color w:val="000000" w:themeColor="text1"/>
          <w:u w:color="000000" w:themeColor="text1"/>
        </w:rPr>
        <w:t>3360(M) of the 1976 Code is amended by adding an appropriately numbered item to read:</w:t>
      </w:r>
    </w:p>
    <w:p w:rsidR="009B1DED" w:rsidRPr="008F7FDD" w:rsidRDefault="009B1DED" w:rsidP="009B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1DED" w:rsidRPr="008F7FDD" w:rsidRDefault="009B1DED" w:rsidP="009B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7FDD">
        <w:rPr>
          <w:color w:val="000000" w:themeColor="text1"/>
          <w:u w:color="000000" w:themeColor="text1"/>
        </w:rPr>
        <w:tab/>
        <w:t>“(  )</w:t>
      </w:r>
      <w:r w:rsidRPr="008F7FDD">
        <w:rPr>
          <w:color w:val="000000" w:themeColor="text1"/>
          <w:u w:color="000000" w:themeColor="text1"/>
        </w:rPr>
        <w:tab/>
      </w:r>
      <w:r w:rsidRPr="009B1DED">
        <w:rPr>
          <w:color w:val="000000" w:themeColor="text1"/>
          <w:u w:color="000000" w:themeColor="text1"/>
        </w:rPr>
        <w:t>‘</w:t>
      </w:r>
      <w:r w:rsidR="00C03107">
        <w:rPr>
          <w:color w:val="000000" w:themeColor="text1"/>
          <w:u w:color="000000" w:themeColor="text1"/>
        </w:rPr>
        <w:t>Agricultural</w:t>
      </w:r>
      <w:r w:rsidRPr="008F7FDD">
        <w:rPr>
          <w:color w:val="000000" w:themeColor="text1"/>
          <w:u w:color="000000" w:themeColor="text1"/>
        </w:rPr>
        <w:t xml:space="preserve"> packaging</w:t>
      </w:r>
      <w:r w:rsidRPr="009B1DED">
        <w:rPr>
          <w:color w:val="000000" w:themeColor="text1"/>
          <w:u w:color="000000" w:themeColor="text1"/>
        </w:rPr>
        <w:t>’</w:t>
      </w:r>
      <w:r w:rsidRPr="008F7FDD">
        <w:rPr>
          <w:color w:val="000000" w:themeColor="text1"/>
          <w:u w:color="000000" w:themeColor="text1"/>
        </w:rPr>
        <w:t xml:space="preserve"> means the technology of enclosing or protecting or preserving agricultural products for distribution, storage, sale, and use.  Packaging also refers to the process of design, evaluation, and production of packages used for agricultural products.  Packaging can be described as a coordinated system of preparing agricultural goods for transport, warehousing, logistics, sale and end use.”</w:t>
      </w:r>
    </w:p>
    <w:p w:rsidR="009B1DED" w:rsidRPr="008F7FDD" w:rsidRDefault="009B1DED" w:rsidP="009B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1DED" w:rsidRPr="008F7FDD" w:rsidRDefault="009B1DED" w:rsidP="009B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7FDD">
        <w:rPr>
          <w:color w:val="000000" w:themeColor="text1"/>
          <w:u w:color="000000" w:themeColor="text1"/>
        </w:rPr>
        <w:lastRenderedPageBreak/>
        <w:t>SECTION</w:t>
      </w:r>
      <w:r w:rsidRPr="008F7FDD">
        <w:rPr>
          <w:color w:val="000000" w:themeColor="text1"/>
          <w:u w:color="000000" w:themeColor="text1"/>
        </w:rPr>
        <w:tab/>
        <w:t>4.</w:t>
      </w:r>
      <w:r w:rsidRPr="008F7FDD">
        <w:rPr>
          <w:color w:val="000000" w:themeColor="text1"/>
          <w:u w:color="000000" w:themeColor="text1"/>
        </w:rPr>
        <w:tab/>
        <w:t>A.</w:t>
      </w:r>
      <w:r w:rsidRPr="008F7FDD">
        <w:rPr>
          <w:color w:val="000000" w:themeColor="text1"/>
          <w:u w:color="000000" w:themeColor="text1"/>
        </w:rPr>
        <w:tab/>
        <w:t>Section 12</w:t>
      </w:r>
      <w:r>
        <w:rPr>
          <w:color w:val="000000" w:themeColor="text1"/>
          <w:u w:color="000000" w:themeColor="text1"/>
        </w:rPr>
        <w:noBreakHyphen/>
      </w:r>
      <w:r w:rsidRPr="008F7FDD">
        <w:rPr>
          <w:color w:val="000000" w:themeColor="text1"/>
          <w:u w:color="000000" w:themeColor="text1"/>
        </w:rPr>
        <w:t>36</w:t>
      </w:r>
      <w:r>
        <w:rPr>
          <w:color w:val="000000" w:themeColor="text1"/>
          <w:u w:color="000000" w:themeColor="text1"/>
        </w:rPr>
        <w:noBreakHyphen/>
      </w:r>
      <w:r w:rsidRPr="008F7FDD">
        <w:rPr>
          <w:color w:val="000000" w:themeColor="text1"/>
          <w:u w:color="000000" w:themeColor="text1"/>
        </w:rPr>
        <w:t>2120(17) of the 1976 Code is amended to read:</w:t>
      </w:r>
    </w:p>
    <w:p w:rsidR="009B1DED" w:rsidRPr="008F7FDD" w:rsidRDefault="009B1DED" w:rsidP="009B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1DED" w:rsidRPr="008F7FDD" w:rsidRDefault="009B1DED" w:rsidP="009B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7FDD">
        <w:rPr>
          <w:color w:val="000000" w:themeColor="text1"/>
          <w:u w:color="000000" w:themeColor="text1"/>
        </w:rPr>
        <w:tab/>
        <w:t>“(17)</w:t>
      </w:r>
      <w:r w:rsidRPr="008F7FDD">
        <w:rPr>
          <w:color w:val="000000" w:themeColor="text1"/>
          <w:u w:color="000000" w:themeColor="text1"/>
        </w:rPr>
        <w:tab/>
        <w:t xml:space="preserve">machines used in manufacturing, processing, </w:t>
      </w:r>
      <w:r w:rsidRPr="008F7FDD">
        <w:rPr>
          <w:color w:val="000000" w:themeColor="text1"/>
          <w:u w:val="single" w:color="000000" w:themeColor="text1"/>
        </w:rPr>
        <w:t>agricultural packaging,</w:t>
      </w:r>
      <w:r w:rsidRPr="008F7FDD">
        <w:rPr>
          <w:color w:val="000000" w:themeColor="text1"/>
          <w:u w:color="000000" w:themeColor="text1"/>
        </w:rPr>
        <w:t xml:space="preserve"> recycling, compounding, mining, or quarrying tangible personal property for sale. </w:t>
      </w:r>
      <w:r>
        <w:rPr>
          <w:color w:val="000000" w:themeColor="text1"/>
          <w:u w:color="000000" w:themeColor="text1"/>
        </w:rPr>
        <w:t>‘</w:t>
      </w:r>
      <w:r w:rsidRPr="008F7FDD">
        <w:rPr>
          <w:color w:val="000000" w:themeColor="text1"/>
          <w:u w:color="000000" w:themeColor="text1"/>
        </w:rPr>
        <w:t>Machines</w:t>
      </w:r>
      <w:r>
        <w:rPr>
          <w:color w:val="000000" w:themeColor="text1"/>
          <w:u w:color="000000" w:themeColor="text1"/>
        </w:rPr>
        <w:t>’</w:t>
      </w:r>
      <w:r w:rsidRPr="008F7FDD">
        <w:rPr>
          <w:color w:val="000000" w:themeColor="text1"/>
          <w:u w:color="000000" w:themeColor="text1"/>
        </w:rPr>
        <w:t xml:space="preserve"> include the parts of machines, attachments, and replacements used, or manufactured for use, on or in the operation of the machines and which (a) are necessary to the operation of the machines and are customarily so used, or (b) are necessary to comply with the order of an agency of the United States or of this State for the prevention or abatement of pollution of air, water, or noise that is caused or threatened by any machine used as provided in this section. This exemption does not include automobiles or trucks. As used in this item </w:t>
      </w:r>
      <w:r>
        <w:rPr>
          <w:color w:val="000000" w:themeColor="text1"/>
          <w:u w:color="000000" w:themeColor="text1"/>
        </w:rPr>
        <w:t>‘</w:t>
      </w:r>
      <w:r w:rsidRPr="008F7FDD">
        <w:rPr>
          <w:color w:val="000000" w:themeColor="text1"/>
          <w:u w:color="000000" w:themeColor="text1"/>
        </w:rPr>
        <w:t>recycling</w:t>
      </w:r>
      <w:r>
        <w:rPr>
          <w:color w:val="000000" w:themeColor="text1"/>
          <w:u w:color="000000" w:themeColor="text1"/>
        </w:rPr>
        <w:t>’</w:t>
      </w:r>
      <w:r w:rsidRPr="008F7FDD">
        <w:rPr>
          <w:color w:val="000000" w:themeColor="text1"/>
          <w:u w:color="000000" w:themeColor="text1"/>
        </w:rPr>
        <w:t xml:space="preserve"> means a process by which materials that otherwise would become solid waste are collected, separated, or processed and reused, or returned to use in the form of raw materials or products, including composting, for sale. In applying this exemption to machines used in recycling, the following percentage of the gross proceeds of sale, or sales price of, machines used in recycling are exempt from the taxes imposed by this chapter:</w:t>
      </w:r>
    </w:p>
    <w:p w:rsidR="009B1DED" w:rsidRPr="008F7FDD" w:rsidRDefault="009B1DED" w:rsidP="009B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1DED" w:rsidRPr="008F7FDD" w:rsidRDefault="009B1DED" w:rsidP="009B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7FDD">
        <w:rPr>
          <w:color w:val="000000" w:themeColor="text1"/>
          <w:u w:color="000000" w:themeColor="text1"/>
        </w:rPr>
        <w:t>Fiscal Year of Sale</w:t>
      </w:r>
      <w:r w:rsidRPr="008F7FDD">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8F7FDD">
        <w:rPr>
          <w:color w:val="000000" w:themeColor="text1"/>
          <w:u w:color="000000" w:themeColor="text1"/>
        </w:rPr>
        <w:t>Percentage</w:t>
      </w:r>
    </w:p>
    <w:p w:rsidR="009B1DED" w:rsidRPr="008F7FDD" w:rsidRDefault="009B1DED" w:rsidP="009B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7FDD">
        <w:rPr>
          <w:color w:val="000000" w:themeColor="text1"/>
          <w:u w:color="000000" w:themeColor="text1"/>
        </w:rPr>
        <w:t>Fiscal year 1997</w:t>
      </w:r>
      <w:r>
        <w:rPr>
          <w:color w:val="000000" w:themeColor="text1"/>
          <w:u w:color="000000" w:themeColor="text1"/>
        </w:rPr>
        <w:noBreakHyphen/>
      </w:r>
      <w:r w:rsidRPr="008F7FDD">
        <w:rPr>
          <w:color w:val="000000" w:themeColor="text1"/>
          <w:u w:color="000000" w:themeColor="text1"/>
        </w:rPr>
        <w:t>98</w:t>
      </w:r>
      <w:r w:rsidRPr="008F7FDD">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8F7FDD">
        <w:rPr>
          <w:color w:val="000000" w:themeColor="text1"/>
          <w:u w:color="000000" w:themeColor="text1"/>
        </w:rPr>
        <w:t>fifty percent</w:t>
      </w:r>
    </w:p>
    <w:p w:rsidR="009B1DED" w:rsidRPr="008F7FDD" w:rsidRDefault="009B1DED" w:rsidP="009B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7FDD">
        <w:rPr>
          <w:color w:val="000000" w:themeColor="text1"/>
          <w:u w:color="000000" w:themeColor="text1"/>
        </w:rPr>
        <w:t>After June 30, 1998</w:t>
      </w:r>
      <w:r w:rsidRPr="008F7FDD">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8F7FDD">
        <w:rPr>
          <w:color w:val="000000" w:themeColor="text1"/>
          <w:u w:color="000000" w:themeColor="text1"/>
        </w:rPr>
        <w:t>one hundred percent;”</w:t>
      </w:r>
    </w:p>
    <w:p w:rsidR="009B1DED" w:rsidRPr="008F7FDD" w:rsidRDefault="009B1DED" w:rsidP="009B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1DED" w:rsidRPr="008F7FDD" w:rsidRDefault="00D1319A" w:rsidP="009B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Pr>
          <w:color w:val="000000" w:themeColor="text1"/>
          <w:u w:color="000000" w:themeColor="text1"/>
        </w:rPr>
        <w:tab/>
        <w:t>This section</w:t>
      </w:r>
      <w:r w:rsidR="009B1DED" w:rsidRPr="008F7FDD">
        <w:rPr>
          <w:color w:val="000000" w:themeColor="text1"/>
          <w:u w:color="000000" w:themeColor="text1"/>
        </w:rPr>
        <w:t xml:space="preserve"> takes effect July 1, 2015.</w:t>
      </w:r>
    </w:p>
    <w:p w:rsidR="009B1DED" w:rsidRPr="008F7FDD" w:rsidRDefault="009B1DED" w:rsidP="009B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1DED" w:rsidRPr="008F7FDD" w:rsidRDefault="009B1DED" w:rsidP="009B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7FDD">
        <w:rPr>
          <w:color w:val="000000" w:themeColor="text1"/>
          <w:u w:color="000000" w:themeColor="text1"/>
        </w:rPr>
        <w:t>SECTION</w:t>
      </w:r>
      <w:r w:rsidRPr="008F7FDD">
        <w:rPr>
          <w:color w:val="000000" w:themeColor="text1"/>
          <w:u w:color="000000" w:themeColor="text1"/>
        </w:rPr>
        <w:tab/>
        <w:t>5.</w:t>
      </w:r>
      <w:r w:rsidRPr="008F7FDD">
        <w:rPr>
          <w:color w:val="000000" w:themeColor="text1"/>
          <w:u w:color="000000" w:themeColor="text1"/>
        </w:rPr>
        <w:tab/>
        <w:t>Article 11, Chapter 1, Title 13 of the 1976 Code is amended by adding:</w:t>
      </w:r>
    </w:p>
    <w:p w:rsidR="009B1DED" w:rsidRPr="008F7FDD" w:rsidRDefault="009B1DED" w:rsidP="009B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1DED" w:rsidRPr="008F7FDD" w:rsidRDefault="009B1DED" w:rsidP="009B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7FDD">
        <w:rPr>
          <w:color w:val="000000" w:themeColor="text1"/>
          <w:u w:color="000000" w:themeColor="text1"/>
        </w:rPr>
        <w:tab/>
        <w:t>“Section 13</w:t>
      </w:r>
      <w:r>
        <w:rPr>
          <w:color w:val="000000" w:themeColor="text1"/>
          <w:u w:color="000000" w:themeColor="text1"/>
        </w:rPr>
        <w:noBreakHyphen/>
      </w:r>
      <w:r w:rsidRPr="008F7FDD">
        <w:rPr>
          <w:color w:val="000000" w:themeColor="text1"/>
          <w:u w:color="000000" w:themeColor="text1"/>
        </w:rPr>
        <w:t>1</w:t>
      </w:r>
      <w:r>
        <w:rPr>
          <w:color w:val="000000" w:themeColor="text1"/>
          <w:u w:color="000000" w:themeColor="text1"/>
        </w:rPr>
        <w:noBreakHyphen/>
      </w:r>
      <w:r w:rsidRPr="008F7FDD">
        <w:rPr>
          <w:color w:val="000000" w:themeColor="text1"/>
          <w:u w:color="000000" w:themeColor="text1"/>
        </w:rPr>
        <w:t>1780.</w:t>
      </w:r>
      <w:r w:rsidRPr="008F7FDD">
        <w:rPr>
          <w:color w:val="000000" w:themeColor="text1"/>
          <w:u w:color="000000" w:themeColor="text1"/>
        </w:rPr>
        <w:tab/>
        <w:t>In awarding benefits for economic development projects, including awards from the Governor</w:t>
      </w:r>
      <w:r w:rsidRPr="009B1DED">
        <w:rPr>
          <w:color w:val="000000" w:themeColor="text1"/>
          <w:u w:color="000000" w:themeColor="text1"/>
        </w:rPr>
        <w:t>’</w:t>
      </w:r>
      <w:r w:rsidRPr="008F7FDD">
        <w:rPr>
          <w:color w:val="000000" w:themeColor="text1"/>
          <w:u w:color="000000" w:themeColor="text1"/>
        </w:rPr>
        <w:t>s Closing Fund, the Department of Commerce and the coordinating council must consider agricultural businesses.  The Department of Commerce and the coordinating council must consider the number of jobs created, including full</w:t>
      </w:r>
      <w:r>
        <w:rPr>
          <w:color w:val="000000" w:themeColor="text1"/>
          <w:u w:color="000000" w:themeColor="text1"/>
        </w:rPr>
        <w:noBreakHyphen/>
      </w:r>
      <w:r w:rsidRPr="008F7FDD">
        <w:rPr>
          <w:color w:val="000000" w:themeColor="text1"/>
          <w:u w:color="000000" w:themeColor="text1"/>
        </w:rPr>
        <w:t>time, part</w:t>
      </w:r>
      <w:r>
        <w:rPr>
          <w:color w:val="000000" w:themeColor="text1"/>
          <w:u w:color="000000" w:themeColor="text1"/>
        </w:rPr>
        <w:noBreakHyphen/>
      </w:r>
      <w:r w:rsidRPr="008F7FDD">
        <w:rPr>
          <w:color w:val="000000" w:themeColor="text1"/>
          <w:u w:color="000000" w:themeColor="text1"/>
        </w:rPr>
        <w:t>time, and seasonal jobs, and the total investment made, including the cost of the real property.”</w:t>
      </w:r>
    </w:p>
    <w:p w:rsidR="009B1DED" w:rsidRPr="008F7FDD" w:rsidRDefault="009B1DED" w:rsidP="009B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1DED" w:rsidRPr="008F7FDD" w:rsidRDefault="00C03107" w:rsidP="009B1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6</w:t>
      </w:r>
      <w:r w:rsidR="009B1DED" w:rsidRPr="008F7FDD">
        <w:rPr>
          <w:color w:val="000000" w:themeColor="text1"/>
          <w:u w:color="000000" w:themeColor="text1"/>
        </w:rPr>
        <w:t>.</w:t>
      </w:r>
      <w:r w:rsidR="009B1DED" w:rsidRPr="008F7FDD">
        <w:rPr>
          <w:color w:val="000000" w:themeColor="text1"/>
          <w:u w:color="000000" w:themeColor="text1"/>
        </w:rPr>
        <w:tab/>
        <w:t>Except where specified otherwise, this act takes effect upon approval by the Governor.</w:t>
      </w:r>
    </w:p>
    <w:p w:rsidR="00D755F2" w:rsidRDefault="009B1DED" w:rsidP="00102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D551E" w:rsidRDefault="00ED551E" w:rsidP="00ED551E">
      <w:pPr>
        <w:suppressAutoHyphens/>
      </w:pPr>
    </w:p>
    <w:sectPr w:rsidR="00ED551E" w:rsidSect="00ED551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5A5A" w:rsidRDefault="00025A5A" w:rsidP="009F0C77">
      <w:r>
        <w:separator/>
      </w:r>
    </w:p>
  </w:endnote>
  <w:endnote w:type="continuationSeparator" w:id="0">
    <w:p w:rsidR="00025A5A" w:rsidRDefault="00025A5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EF029A4-E74B-4A07-A771-E78966A9B9F5}"/>
    <w:embedBold r:id="rId2" w:fontKey="{606E2C50-B2F7-4657-8128-1F81DCDC4820}"/>
  </w:font>
  <w:font w:name="Calibri">
    <w:panose1 w:val="020F0502020204030204"/>
    <w:charset w:val="00"/>
    <w:family w:val="swiss"/>
    <w:pitch w:val="variable"/>
    <w:sig w:usb0="E10002FF" w:usb1="4000ACFF" w:usb2="00000009" w:usb3="00000000" w:csb0="0000019F" w:csb1="00000000"/>
    <w:embedRegular r:id="rId3" w:fontKey="{2115C97A-8EEB-400B-BCB9-209CFE9EADB6}"/>
  </w:font>
  <w:font w:name="Segoe UI">
    <w:panose1 w:val="020B0502040204020203"/>
    <w:charset w:val="00"/>
    <w:family w:val="swiss"/>
    <w:pitch w:val="variable"/>
    <w:sig w:usb0="E10022FF" w:usb1="C000E47F" w:usb2="00000029" w:usb3="00000000" w:csb0="000001DF" w:csb1="00000000"/>
    <w:embedRegular r:id="rId4" w:fontKey="{DB19B044-CBF8-4549-BF0A-B1868FB37E63}"/>
  </w:font>
  <w:font w:name="Cambria">
    <w:panose1 w:val="02040503050406030204"/>
    <w:charset w:val="00"/>
    <w:family w:val="roman"/>
    <w:pitch w:val="variable"/>
    <w:sig w:usb0="E00002FF" w:usb1="400004FF" w:usb2="00000000" w:usb3="00000000" w:csb0="0000019F" w:csb1="00000000"/>
    <w:embedRegular r:id="rId5" w:fontKey="{04BBD43C-25B6-4575-B092-2BCFAD75886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5F2" w:rsidRPr="00ED551E" w:rsidRDefault="00ED551E" w:rsidP="00ED551E">
    <w:pPr>
      <w:pStyle w:val="Footer"/>
      <w:tabs>
        <w:tab w:val="clear" w:pos="4680"/>
        <w:tab w:val="clear" w:pos="9360"/>
        <w:tab w:val="center" w:pos="2995"/>
      </w:tabs>
      <w:spacing w:before="120"/>
    </w:pPr>
    <w:r>
      <w:t>[427]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5A5A" w:rsidRDefault="00025A5A" w:rsidP="009F0C77">
      <w:r>
        <w:separator/>
      </w:r>
    </w:p>
  </w:footnote>
  <w:footnote w:type="continuationSeparator" w:id="0">
    <w:p w:rsidR="00025A5A" w:rsidRDefault="00025A5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187DG15"/>
    <w:docVar w:name="CoverBillType" w:val="b"/>
    <w:docVar w:name="docpath" w:val="L:\Council\bills\BBM\9187DG15.DOCX"/>
    <w:docVar w:name="dvBillNumber" w:val="427"/>
    <w:docVar w:name="dvBillNumberPrefix" w:val="S. "/>
    <w:docVar w:name="dvOriginalBody" w:val="Senate"/>
    <w:docVar w:name="dvSteno" w:val="BBM"/>
    <w:docVar w:name="NameofBody" w:val="s"/>
    <w:docVar w:name="vgroup2" w:val="Council"/>
  </w:docVars>
  <w:rsids>
    <w:rsidRoot w:val="00025A5A"/>
    <w:rsid w:val="00025A5A"/>
    <w:rsid w:val="00026C9A"/>
    <w:rsid w:val="000965A1"/>
    <w:rsid w:val="000E1785"/>
    <w:rsid w:val="000F39F2"/>
    <w:rsid w:val="00102203"/>
    <w:rsid w:val="001023A4"/>
    <w:rsid w:val="0010776B"/>
    <w:rsid w:val="0011705C"/>
    <w:rsid w:val="00133E66"/>
    <w:rsid w:val="00134ACF"/>
    <w:rsid w:val="00144E15"/>
    <w:rsid w:val="001824B9"/>
    <w:rsid w:val="001A3FFA"/>
    <w:rsid w:val="001A4A62"/>
    <w:rsid w:val="001A681E"/>
    <w:rsid w:val="001D08F2"/>
    <w:rsid w:val="002037CA"/>
    <w:rsid w:val="002047A2"/>
    <w:rsid w:val="00215231"/>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23980"/>
    <w:rsid w:val="004809EE"/>
    <w:rsid w:val="00511EE9"/>
    <w:rsid w:val="00521E00"/>
    <w:rsid w:val="00577C6C"/>
    <w:rsid w:val="0058501B"/>
    <w:rsid w:val="0061228A"/>
    <w:rsid w:val="006215AA"/>
    <w:rsid w:val="006340D9"/>
    <w:rsid w:val="00643B8E"/>
    <w:rsid w:val="00665EBC"/>
    <w:rsid w:val="006836CF"/>
    <w:rsid w:val="0069470D"/>
    <w:rsid w:val="006A476C"/>
    <w:rsid w:val="006C6A93"/>
    <w:rsid w:val="006E02F9"/>
    <w:rsid w:val="00753C04"/>
    <w:rsid w:val="00756946"/>
    <w:rsid w:val="00757F80"/>
    <w:rsid w:val="00771EEC"/>
    <w:rsid w:val="00781CD9"/>
    <w:rsid w:val="00786819"/>
    <w:rsid w:val="007A18A8"/>
    <w:rsid w:val="007A325A"/>
    <w:rsid w:val="007F1523"/>
    <w:rsid w:val="007F509E"/>
    <w:rsid w:val="007F5799"/>
    <w:rsid w:val="007F6947"/>
    <w:rsid w:val="00872729"/>
    <w:rsid w:val="008F4429"/>
    <w:rsid w:val="00917086"/>
    <w:rsid w:val="00932670"/>
    <w:rsid w:val="009352BB"/>
    <w:rsid w:val="00990668"/>
    <w:rsid w:val="009B1DED"/>
    <w:rsid w:val="009B397B"/>
    <w:rsid w:val="009F0C77"/>
    <w:rsid w:val="009F4DD1"/>
    <w:rsid w:val="00A64E80"/>
    <w:rsid w:val="00A741D9"/>
    <w:rsid w:val="00A9741D"/>
    <w:rsid w:val="00AD4B17"/>
    <w:rsid w:val="00B26FA6"/>
    <w:rsid w:val="00B741CB"/>
    <w:rsid w:val="00B934F3"/>
    <w:rsid w:val="00BB6347"/>
    <w:rsid w:val="00BD2134"/>
    <w:rsid w:val="00C03107"/>
    <w:rsid w:val="00C038D8"/>
    <w:rsid w:val="00C045DD"/>
    <w:rsid w:val="00C3136F"/>
    <w:rsid w:val="00C3483A"/>
    <w:rsid w:val="00C74E9D"/>
    <w:rsid w:val="00C82FD3"/>
    <w:rsid w:val="00CC6B7B"/>
    <w:rsid w:val="00CD3619"/>
    <w:rsid w:val="00CF4447"/>
    <w:rsid w:val="00D1319A"/>
    <w:rsid w:val="00D405E7"/>
    <w:rsid w:val="00D41D56"/>
    <w:rsid w:val="00D6260D"/>
    <w:rsid w:val="00D6662B"/>
    <w:rsid w:val="00D755F2"/>
    <w:rsid w:val="00D95E2F"/>
    <w:rsid w:val="00D970A9"/>
    <w:rsid w:val="00DB3AC0"/>
    <w:rsid w:val="00DC6813"/>
    <w:rsid w:val="00DE68F0"/>
    <w:rsid w:val="00DF3845"/>
    <w:rsid w:val="00DF7E17"/>
    <w:rsid w:val="00E465AA"/>
    <w:rsid w:val="00EB00A2"/>
    <w:rsid w:val="00EB1BF3"/>
    <w:rsid w:val="00ED551E"/>
    <w:rsid w:val="00EF3EEE"/>
    <w:rsid w:val="00F149A7"/>
    <w:rsid w:val="00F43345"/>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5A47B8C-542E-4429-926D-021A5A1450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4334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334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1BF258-C60D-4449-8297-9295B5E203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7B311E69.dotm</Template>
  <TotalTime>0</TotalTime>
  <Pages>3</Pages>
  <Words>907</Words>
  <Characters>4895</Characters>
  <Application>Microsoft Office Word</Application>
  <DocSecurity>0</DocSecurity>
  <Lines>127</Lines>
  <Paragraphs>19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5821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427 Text of Previous Version (Feb. 5, 2015) - South Carolina Legislature Online</dc:title>
  <dc:subject/>
  <dc:creator>BRENDA MELTON</dc:creator>
  <cp:keywords/>
  <dc:description/>
  <cp:lastModifiedBy>N Cumfer</cp:lastModifiedBy>
  <cp:revision>2</cp:revision>
  <cp:lastPrinted>2015-02-03T15:26:00Z</cp:lastPrinted>
  <dcterms:created xsi:type="dcterms:W3CDTF">2015-02-05T16:24:00Z</dcterms:created>
  <dcterms:modified xsi:type="dcterms:W3CDTF">2015-02-05T16:24:00Z</dcterms:modified>
</cp:coreProperties>
</file>