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156" w:rsidRDefault="00F14156" w:rsidP="00A55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5566D" w:rsidRDefault="00A5566D" w:rsidP="00A55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566D" w:rsidRDefault="00A5566D" w:rsidP="00A55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566D" w:rsidRDefault="00A5566D" w:rsidP="00A55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566D" w:rsidRDefault="00A5566D" w:rsidP="00A55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566D" w:rsidRDefault="00A5566D" w:rsidP="00A55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566D" w:rsidRDefault="00A5566D" w:rsidP="00A55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4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06B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467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>
        <w:noBreakHyphen/>
        <w:t>31</w:t>
      </w:r>
      <w:r>
        <w:noBreakHyphen/>
        <w:t>245 SO AS TO PROVIDE THAT A PERSON WHO IS AUTHORIZED TO CARRY A CONCEALED WEAPON OR ANOTHER FIREARM MAY NOT BE PROHIBITED FROM CARRYING A CONCEALED WEAPON OR ANOTHER FIREARM OUTSIDE A MILITARY RECRUITING FACILITY.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06BD" w:rsidRDefault="007906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906BD" w:rsidRDefault="007906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06BD" w:rsidRDefault="007906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467C7">
        <w:t>Article 4, Chapter 31, Title 23 of the 1976 Code is amended by adding:</w:t>
      </w:r>
    </w:p>
    <w:p w:rsidR="004467C7" w:rsidRDefault="004467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67C7" w:rsidRDefault="004467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31</w:t>
      </w:r>
      <w:r>
        <w:noBreakHyphen/>
        <w:t>245. Notwithstanding another provision of law, a person who is authorized to carry a concealed weapon or another firearm may not be prohibited from carrying a concealed weapon or another firearm outside a military recruiting facility.”</w:t>
      </w:r>
    </w:p>
    <w:p w:rsidR="007906BD" w:rsidRDefault="007906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06BD" w:rsidRDefault="007906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467C7">
        <w:t>2</w:t>
      </w:r>
      <w:r>
        <w:t>.</w:t>
      </w:r>
      <w:r>
        <w:tab/>
        <w:t>This act takes effect upon approval by the Governor.</w:t>
      </w:r>
    </w:p>
    <w:p w:rsidR="00D65C4B" w:rsidRDefault="004467C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14156" w:rsidRDefault="00F14156" w:rsidP="00F14156">
      <w:pPr>
        <w:suppressAutoHyphens/>
      </w:pPr>
    </w:p>
    <w:sectPr w:rsidR="00F14156" w:rsidSect="00F1415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06BD" w:rsidRDefault="007906BD" w:rsidP="009F0C77">
      <w:r>
        <w:separator/>
      </w:r>
    </w:p>
  </w:endnote>
  <w:endnote w:type="continuationSeparator" w:id="0">
    <w:p w:rsidR="007906BD" w:rsidRDefault="007906B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24E9B9-056C-4805-8895-7E40A4226CE5}"/>
    <w:embedBold r:id="rId2" w:fontKey="{4582E14A-B800-46AD-ACBF-8F05ABC2FED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C5176AC-8950-44DA-9F66-0274854AD7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41944CA-12F6-48CE-9D6D-7389E5DF18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C4B" w:rsidRPr="00F14156" w:rsidRDefault="00F14156" w:rsidP="00F141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06BD" w:rsidRDefault="007906BD" w:rsidP="009F0C77">
      <w:r>
        <w:separator/>
      </w:r>
    </w:p>
  </w:footnote>
  <w:footnote w:type="continuationSeparator" w:id="0">
    <w:p w:rsidR="007906BD" w:rsidRDefault="007906B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35CM16"/>
    <w:docVar w:name="CoverBillType" w:val="b"/>
    <w:docVar w:name="docpath" w:val="L:\Council\bills\NBD\11135CM16.DOCX"/>
    <w:docVar w:name="dvBillNumber" w:val="447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7906BD"/>
    <w:rsid w:val="000051A9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6FC6"/>
    <w:rsid w:val="0037079A"/>
    <w:rsid w:val="003C4DAB"/>
    <w:rsid w:val="003D01E8"/>
    <w:rsid w:val="003E5288"/>
    <w:rsid w:val="003F6D79"/>
    <w:rsid w:val="0041760A"/>
    <w:rsid w:val="00417C01"/>
    <w:rsid w:val="004403BD"/>
    <w:rsid w:val="004467C7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3953"/>
    <w:rsid w:val="006913C9"/>
    <w:rsid w:val="0069470D"/>
    <w:rsid w:val="00734F00"/>
    <w:rsid w:val="007906BD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5566D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65C4B"/>
    <w:rsid w:val="00D73A67"/>
    <w:rsid w:val="00D970A9"/>
    <w:rsid w:val="00DF3845"/>
    <w:rsid w:val="00E41911"/>
    <w:rsid w:val="00E92EEF"/>
    <w:rsid w:val="00EF2368"/>
    <w:rsid w:val="00F14156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477725-A48D-451A-BCC2-227A9A556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D94639-1009-4858-91CA-829438F3C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5D2F9960.dotm</Template>
  <TotalTime>0</TotalTime>
  <Pages>1</Pages>
  <Words>130</Words>
  <Characters>645</Characters>
  <Application>Microsoft Office Word</Application>
  <DocSecurity>0</DocSecurity>
  <Lines>31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4473 Text of Previous Version (Dec. 3, 2015) - South Carolina Legislature Online</dc:title>
  <dc:creator>%USERNAME%</dc:creator>
  <cp:lastModifiedBy>N Cumfer</cp:lastModifiedBy>
  <cp:revision>2</cp:revision>
  <cp:lastPrinted>2015-12-02T13:51:00Z</cp:lastPrinted>
  <dcterms:created xsi:type="dcterms:W3CDTF">2015-12-03T21:37:00Z</dcterms:created>
  <dcterms:modified xsi:type="dcterms:W3CDTF">2015-12-03T21:37:00Z</dcterms:modified>
</cp:coreProperties>
</file>