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561"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119C6" w:rsidRP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34" w:rsidRDefault="00244934" w:rsidP="000119C6">
      <w:pPr>
        <w:tabs>
          <w:tab w:val="right" w:pos="5933"/>
        </w:tabs>
        <w:suppressAutoHyphens/>
      </w:pPr>
      <w:r>
        <w:t>COMMITTEE AMENDMENT ADOPTED AND AMENDED</w:t>
      </w:r>
    </w:p>
    <w:p w:rsidR="00244934" w:rsidRDefault="00244934" w:rsidP="000119C6">
      <w:pPr>
        <w:tabs>
          <w:tab w:val="right" w:pos="5933"/>
        </w:tabs>
        <w:suppressAutoHyphens/>
      </w:pPr>
      <w:r>
        <w:t>May 24, 2016</w:t>
      </w:r>
    </w:p>
    <w:p w:rsidR="00244934" w:rsidRDefault="00244934" w:rsidP="000119C6">
      <w:pPr>
        <w:tabs>
          <w:tab w:val="right" w:pos="5933"/>
        </w:tabs>
        <w:suppressAutoHyphens/>
      </w:pPr>
    </w:p>
    <w:p w:rsidR="000119C6" w:rsidRPr="000119C6" w:rsidRDefault="000119C6" w:rsidP="000119C6">
      <w:pPr>
        <w:tabs>
          <w:tab w:val="right" w:pos="5933"/>
        </w:tabs>
        <w:suppressAutoHyphens/>
      </w:pPr>
      <w:r>
        <w:tab/>
      </w:r>
      <w:r>
        <w:rPr>
          <w:b/>
          <w:sz w:val="36"/>
        </w:rPr>
        <w:t>H. 4492</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C47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Collins, Clary, Erickson, Long, Ryhal, Herbkersman, Newton, Tinkler, Jordan, Hicks, McCoy, M.S. McLeod, Douglas, Henegan, Allison, G.M. Smith, Funderburk, Finlay and Pitts</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771A8D">
      <w:pPr>
        <w:tabs>
          <w:tab w:val="right" w:pos="5933"/>
        </w:tabs>
        <w:suppressAutoHyphens/>
      </w:pPr>
      <w:r>
        <w:t>S. Printed 5/</w:t>
      </w:r>
      <w:r w:rsidR="00244934">
        <w:t>24</w:t>
      </w:r>
      <w:r>
        <w:t>/16--S.</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2F5142" w:rsidRDefault="000119C6"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142" w:rsidSect="002676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6D41" w:rsidRDefault="008A6D4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 NOTICE OF A HEARING TO, AMONG OTHERS, FOSTER PARENTS AND TO REQUIRE THE NOTICE TO INFORM FOSTER PARENTS OF THE RIGHT TO SUBMIT A REPORT TO THE COURT; 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sidR="005F6B4B">
        <w:rPr>
          <w:color w:val="000000" w:themeColor="text1"/>
          <w:u w:color="000000" w:themeColor="text1"/>
        </w:rPr>
        <w:t xml:space="preserve"> </w:t>
      </w:r>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 RELATING TO FUNCTIONS OF THE FOSTER CARE REVIEW BOARD, SO AS TO REQUIRE THE FOSTER CARE REVIEW BOARD TO ADVISE FOSTER PARENTS ABOUT THE RIGHT TO SUBMIT A REPORT TO AND BE HEARD BY THE COURT AT A HEARING CONCERNING THE CHILD.</w:t>
      </w:r>
      <w:bookmarkEnd w:id="1"/>
    </w:p>
    <w:p w:rsidR="002F5142" w:rsidRDefault="00244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4934" w:rsidRDefault="00244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1.</w:t>
      </w:r>
      <w:r w:rsidRPr="00971724">
        <w:rPr>
          <w:u w:color="000000" w:themeColor="text1"/>
        </w:rPr>
        <w:tab/>
        <w:t>Section 63</w:t>
      </w:r>
      <w:r w:rsidRPr="00971724">
        <w:rPr>
          <w:u w:color="000000" w:themeColor="text1"/>
        </w:rPr>
        <w:noBreakHyphen/>
        <w:t>7</w:t>
      </w:r>
      <w:r w:rsidRPr="00971724">
        <w:rPr>
          <w:u w:color="000000" w:themeColor="text1"/>
        </w:rPr>
        <w:noBreakHyphen/>
        <w:t>1630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4934" w:rsidRDefault="00470561"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1724">
        <w:rPr>
          <w:u w:color="000000" w:themeColor="text1"/>
        </w:rPr>
        <w:tab/>
        <w:t>“Section 63</w:t>
      </w:r>
      <w:r w:rsidRPr="00971724">
        <w:rPr>
          <w:u w:color="000000" w:themeColor="text1"/>
        </w:rPr>
        <w:noBreakHyphen/>
        <w:t>7</w:t>
      </w:r>
      <w:r w:rsidRPr="00971724">
        <w:rPr>
          <w:u w:color="000000" w:themeColor="text1"/>
        </w:rPr>
        <w:noBreakHyphen/>
        <w:t>1630.</w:t>
      </w:r>
      <w:r w:rsidRPr="00971724">
        <w:rPr>
          <w:u w:color="000000" w:themeColor="text1"/>
        </w:rPr>
        <w:tab/>
        <w:t xml:space="preserve">The department shall provide notice of a </w:t>
      </w:r>
      <w:r w:rsidR="00244934" w:rsidRPr="00C52EE1">
        <w:rPr>
          <w:snapToGrid w:val="0"/>
        </w:rPr>
        <w:t xml:space="preserve">hearing held in connection with an action filed </w:t>
      </w:r>
      <w:r w:rsidR="00244934" w:rsidRPr="00C52EE1">
        <w:rPr>
          <w:strike/>
          <w:snapToGrid w:val="0"/>
        </w:rPr>
        <w:t>or pursued under</w:t>
      </w:r>
      <w:r w:rsidR="00244934" w:rsidRPr="00C52EE1">
        <w:rPr>
          <w:snapToGrid w:val="0"/>
        </w:rPr>
        <w:t xml:space="preserve"> </w:t>
      </w:r>
      <w:r w:rsidRPr="00971724">
        <w:rPr>
          <w:u w:val="single" w:color="000000" w:themeColor="text1"/>
        </w:rPr>
        <w:t>pursuant to</w:t>
      </w:r>
      <w:r w:rsidRPr="00971724">
        <w:rPr>
          <w:u w:color="000000" w:themeColor="text1"/>
        </w:rPr>
        <w:t xml:space="preserve"> Subarticle 3</w:t>
      </w:r>
      <w:r w:rsidRPr="00971724">
        <w:rPr>
          <w:u w:val="single" w:color="000000" w:themeColor="text1"/>
        </w:rPr>
        <w:t>, Article 3, Chapter 7, Title 63</w:t>
      </w:r>
      <w:r w:rsidRPr="00971724">
        <w:rPr>
          <w:u w:color="000000" w:themeColor="text1"/>
        </w:rPr>
        <w:t xml:space="preserve"> or Section 63</w:t>
      </w:r>
      <w:r w:rsidRPr="00971724">
        <w:rPr>
          <w:u w:color="000000" w:themeColor="text1"/>
        </w:rPr>
        <w:noBreakHyphen/>
        <w:t>7</w:t>
      </w:r>
      <w:r w:rsidRPr="00971724">
        <w:rPr>
          <w:u w:color="000000" w:themeColor="text1"/>
        </w:rPr>
        <w:noBreakHyphen/>
        <w:t>1650, 63</w:t>
      </w:r>
      <w:r w:rsidRPr="00971724">
        <w:rPr>
          <w:u w:color="000000" w:themeColor="text1"/>
        </w:rPr>
        <w:noBreakHyphen/>
        <w:t>7</w:t>
      </w:r>
      <w:r w:rsidRPr="00971724">
        <w:rPr>
          <w:u w:color="000000" w:themeColor="text1"/>
        </w:rPr>
        <w:noBreakHyphen/>
        <w:t>1660, 63</w:t>
      </w:r>
      <w:r w:rsidRPr="00971724">
        <w:rPr>
          <w:u w:color="000000" w:themeColor="text1"/>
        </w:rPr>
        <w:noBreakHyphen/>
        <w:t>7</w:t>
      </w:r>
      <w:r w:rsidRPr="00971724">
        <w:rPr>
          <w:u w:color="000000" w:themeColor="text1"/>
        </w:rPr>
        <w:noBreakHyphen/>
        <w:t>1670, 63</w:t>
      </w:r>
      <w:r w:rsidRPr="00971724">
        <w:rPr>
          <w:u w:color="000000" w:themeColor="text1"/>
        </w:rPr>
        <w:noBreakHyphen/>
        <w:t>7</w:t>
      </w:r>
      <w:r w:rsidRPr="00971724">
        <w:rPr>
          <w:u w:color="000000" w:themeColor="text1"/>
        </w:rPr>
        <w:noBreakHyphen/>
        <w:t>1680, 63</w:t>
      </w:r>
      <w:r w:rsidRPr="00971724">
        <w:rPr>
          <w:u w:color="000000" w:themeColor="text1"/>
        </w:rPr>
        <w:noBreakHyphen/>
        <w:t>7</w:t>
      </w:r>
      <w:r w:rsidRPr="00971724">
        <w:rPr>
          <w:u w:color="000000" w:themeColor="text1"/>
        </w:rPr>
        <w:noBreakHyphen/>
        <w:t>1700, or 63</w:t>
      </w:r>
      <w:r w:rsidRPr="00971724">
        <w:rPr>
          <w:u w:color="000000" w:themeColor="text1"/>
        </w:rPr>
        <w:noBreakHyphen/>
        <w:t>7</w:t>
      </w:r>
      <w:r w:rsidRPr="00971724">
        <w:rPr>
          <w:u w:color="000000" w:themeColor="text1"/>
        </w:rPr>
        <w:noBreakHyphen/>
        <w:t xml:space="preserve">2550 to the foster parent, the preadoptive parent, or the relative </w:t>
      </w:r>
      <w:r w:rsidR="00244934" w:rsidRPr="00682931">
        <w:rPr>
          <w:snapToGrid w:val="0"/>
        </w:rPr>
        <w:lastRenderedPageBreak/>
        <w:t xml:space="preserve">who is providing care for a child. </w:t>
      </w:r>
      <w:r w:rsidR="00244934" w:rsidRPr="00682931">
        <w:rPr>
          <w:snapToGrid w:val="0"/>
          <w:u w:val="single"/>
        </w:rPr>
        <w:t>The department shall send notice pursuant to this section at least ten days prior to the hearing, except where the parties to the action receive less than ten days notice.</w:t>
      </w:r>
      <w:r w:rsidR="00244934">
        <w:rPr>
          <w:snapToGrid w:val="0"/>
        </w:rPr>
        <w:t xml:space="preserve">  </w:t>
      </w:r>
      <w:r w:rsidR="00244934" w:rsidRPr="00682931">
        <w:rPr>
          <w:snapToGrid w:val="0"/>
        </w:rPr>
        <w:t xml:space="preserve">The notice must be in writing and may be delivered in person or by regular mail. The notice shall inform the foster parent, preadoptive parent, or relative of the </w:t>
      </w:r>
      <w:r w:rsidR="00244934" w:rsidRPr="00682931">
        <w:rPr>
          <w:snapToGrid w:val="0"/>
          <w:u w:val="single"/>
        </w:rPr>
        <w:t>following:</w:t>
      </w:r>
    </w:p>
    <w:p w:rsidR="00244934"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(1)</w:t>
      </w:r>
      <w:r>
        <w:rPr>
          <w:snapToGrid w:val="0"/>
        </w:rPr>
        <w:tab/>
      </w:r>
      <w:r w:rsidRPr="00682931">
        <w:rPr>
          <w:snapToGrid w:val="0"/>
          <w:u w:val="single"/>
        </w:rPr>
        <w:t>the</w:t>
      </w:r>
      <w:r>
        <w:rPr>
          <w:snapToGrid w:val="0"/>
        </w:rPr>
        <w:t xml:space="preserve"> </w:t>
      </w:r>
      <w:r w:rsidRPr="00682931">
        <w:rPr>
          <w:snapToGrid w:val="0"/>
        </w:rPr>
        <w:t xml:space="preserve">date, place, and time of the hearing </w:t>
      </w:r>
      <w:r w:rsidRPr="00682931">
        <w:rPr>
          <w:strike/>
          <w:snapToGrid w:val="0"/>
        </w:rPr>
        <w:t>and of</w:t>
      </w:r>
      <w:r w:rsidRPr="00682931">
        <w:rPr>
          <w:snapToGrid w:val="0"/>
          <w:u w:val="single"/>
        </w:rPr>
        <w:t>;</w:t>
      </w:r>
      <w:r w:rsidRPr="00682931">
        <w:rPr>
          <w:snapToGrid w:val="0"/>
        </w:rPr>
        <w:t xml:space="preserve"> </w:t>
      </w:r>
    </w:p>
    <w:p w:rsidR="00244934"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(2)</w:t>
      </w:r>
      <w:r>
        <w:rPr>
          <w:snapToGrid w:val="0"/>
        </w:rPr>
        <w:tab/>
      </w:r>
      <w:r w:rsidRPr="00682931">
        <w:rPr>
          <w:snapToGrid w:val="0"/>
        </w:rPr>
        <w:t>the right to attend the hearing</w:t>
      </w:r>
      <w:r w:rsidRPr="00682931">
        <w:rPr>
          <w:snapToGrid w:val="0"/>
          <w:u w:val="single"/>
        </w:rPr>
        <w:t>;</w:t>
      </w:r>
      <w:r w:rsidRPr="00682931">
        <w:rPr>
          <w:snapToGrid w:val="0"/>
        </w:rPr>
        <w:t xml:space="preserve"> and </w:t>
      </w:r>
    </w:p>
    <w:p w:rsidR="00244934"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046DE5">
        <w:rPr>
          <w:snapToGrid w:val="0"/>
          <w:u w:val="single"/>
        </w:rPr>
        <w:t>(3)</w:t>
      </w:r>
      <w:r>
        <w:rPr>
          <w:snapToGrid w:val="0"/>
        </w:rPr>
        <w:tab/>
      </w:r>
      <w:r w:rsidRPr="00046DE5">
        <w:rPr>
          <w:snapToGrid w:val="0"/>
          <w:u w:val="single"/>
        </w:rPr>
        <w:t>the right</w:t>
      </w:r>
      <w:r>
        <w:rPr>
          <w:snapToGrid w:val="0"/>
        </w:rPr>
        <w:t xml:space="preserve"> to address the court </w:t>
      </w:r>
      <w:r w:rsidRPr="00682A09">
        <w:rPr>
          <w:strike/>
          <w:snapToGrid w:val="0"/>
        </w:rPr>
        <w:t>and</w:t>
      </w:r>
      <w:r>
        <w:rPr>
          <w:snapToGrid w:val="0"/>
        </w:rPr>
        <w:t xml:space="preserve"> concerning the child</w:t>
      </w:r>
      <w:r w:rsidRPr="00A6338F">
        <w:rPr>
          <w:snapToGrid w:val="0"/>
        </w:rPr>
        <w:t>.</w:t>
      </w:r>
    </w:p>
    <w:p w:rsidR="00470561" w:rsidRPr="00971724"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931">
        <w:rPr>
          <w:snapToGrid w:val="0"/>
        </w:rPr>
        <w:t>Notice provided pursuant to this section does not confer on the foster parent, preadoptive parent, or relative the status of a party to the action.</w:t>
      </w:r>
      <w:r>
        <w:rPr>
          <w:snapToGrid w:val="0"/>
        </w:rPr>
        <w:t>”</w:t>
      </w:r>
      <w:r>
        <w:rPr>
          <w:snapToGrid w:val="0"/>
        </w:rPr>
        <w:tab/>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2.</w:t>
      </w:r>
      <w:r w:rsidRPr="00971724">
        <w:rPr>
          <w:u w:color="000000" w:themeColor="text1"/>
        </w:rPr>
        <w:tab/>
        <w:t>Section 63</w:t>
      </w:r>
      <w:r w:rsidRPr="00971724">
        <w:rPr>
          <w:u w:color="000000" w:themeColor="text1"/>
        </w:rPr>
        <w:noBreakHyphen/>
        <w:t>7</w:t>
      </w:r>
      <w:r w:rsidRPr="00971724">
        <w:rPr>
          <w:u w:color="000000" w:themeColor="text1"/>
        </w:rPr>
        <w:noBreakHyphen/>
        <w:t>1700(A) of the 1976 Code, as last amended by Act 160 of 2010, is further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971724">
        <w:rPr>
          <w:u w:color="000000" w:themeColor="text1"/>
        </w:rPr>
        <w:noBreakHyphen/>
        <w:t>7</w:t>
      </w:r>
      <w:r w:rsidRPr="00971724">
        <w:rPr>
          <w:u w:color="000000" w:themeColor="text1"/>
        </w:rPr>
        <w:noBreakHyphen/>
        <w:t>1660 or 63</w:t>
      </w:r>
      <w:r w:rsidRPr="00971724">
        <w:rPr>
          <w:u w:color="000000" w:themeColor="text1"/>
        </w:rPr>
        <w:noBreakHyphen/>
        <w:t>9</w:t>
      </w:r>
      <w:r w:rsidRPr="00971724">
        <w:rPr>
          <w:u w:color="000000" w:themeColor="text1"/>
        </w:rPr>
        <w:noBreakHyphen/>
        <w:t>330. If the child enters the custody of the department pursuant to Section 63</w:t>
      </w:r>
      <w:r w:rsidRPr="00971724">
        <w:rPr>
          <w:u w:color="000000" w:themeColor="text1"/>
        </w:rPr>
        <w:noBreakHyphen/>
        <w:t>9</w:t>
      </w:r>
      <w:r w:rsidRPr="00971724">
        <w:rPr>
          <w:u w:color="000000" w:themeColor="text1"/>
        </w:rPr>
        <w:noBreakHyphen/>
        <w:t xml:space="preserve">330 and no action is pending in the family court concerning the child, the department may initiate the permanency planning hearing with a summons and </w:t>
      </w:r>
      <w:r w:rsidR="00244934" w:rsidRPr="00BE73A6">
        <w:rPr>
          <w:snapToGrid w:val="0"/>
        </w:rPr>
        <w:t>petition for review.</w:t>
      </w:r>
      <w:r w:rsidR="00244934" w:rsidRPr="000615C1">
        <w:rPr>
          <w:snapToGrid w:val="0"/>
        </w:rPr>
        <w:t xml:space="preserve"> </w:t>
      </w:r>
      <w:r w:rsidR="00244934">
        <w:rPr>
          <w:snapToGrid w:val="0"/>
        </w:rPr>
        <w:t xml:space="preserve"> </w:t>
      </w:r>
      <w:r w:rsidR="00244934" w:rsidRPr="000615C1">
        <w:rPr>
          <w:snapToGrid w:val="0"/>
        </w:rPr>
        <w:t>All parties</w:t>
      </w:r>
      <w:r w:rsidR="00244934">
        <w:rPr>
          <w:snapToGrid w:val="0"/>
        </w:rPr>
        <w:t xml:space="preserve"> </w:t>
      </w:r>
      <w:r w:rsidR="00244934" w:rsidRPr="000615C1">
        <w:rPr>
          <w:snapToGrid w:val="0"/>
        </w:rPr>
        <w:t>must be served with the motion or the summons and petition at least ten days before the hearing, and no responsive pleading is required.</w:t>
      </w:r>
      <w:r w:rsidR="00244934">
        <w:rPr>
          <w:snapToGrid w:val="0"/>
        </w:rPr>
        <w:t xml:space="preserve">  </w:t>
      </w:r>
      <w:r w:rsidR="00244934" w:rsidRPr="000615C1">
        <w:rPr>
          <w:snapToGrid w:val="0"/>
          <w:u w:val="single"/>
        </w:rPr>
        <w:t>The foster parent, the preadoptive parent, or the relative who is providing care for the child</w:t>
      </w:r>
      <w:r w:rsidR="00244934">
        <w:rPr>
          <w:snapToGrid w:val="0"/>
          <w:u w:val="single"/>
        </w:rPr>
        <w:t xml:space="preserve"> must receive the </w:t>
      </w:r>
      <w:r w:rsidR="00244934" w:rsidRPr="000615C1">
        <w:rPr>
          <w:snapToGrid w:val="0"/>
          <w:u w:val="single"/>
        </w:rPr>
        <w:t>motion or the summons and petition</w:t>
      </w:r>
      <w:r w:rsidR="00244934">
        <w:rPr>
          <w:snapToGrid w:val="0"/>
          <w:u w:val="single"/>
        </w:rPr>
        <w:t>,</w:t>
      </w:r>
      <w:r w:rsidR="00244934" w:rsidRPr="000615C1">
        <w:rPr>
          <w:snapToGrid w:val="0"/>
          <w:u w:val="single"/>
        </w:rPr>
        <w:t xml:space="preserve"> delivered in person or </w:t>
      </w:r>
      <w:r w:rsidR="00244934">
        <w:rPr>
          <w:snapToGrid w:val="0"/>
          <w:u w:val="single"/>
        </w:rPr>
        <w:t xml:space="preserve">sent by regular mail, at least ten days before the hearing, </w:t>
      </w:r>
      <w:r w:rsidR="00244934" w:rsidRPr="00682931">
        <w:rPr>
          <w:snapToGrid w:val="0"/>
          <w:u w:val="single"/>
        </w:rPr>
        <w:t>except where the parties to the action receive less than ten days notice</w:t>
      </w:r>
      <w:r w:rsidR="00244934">
        <w:rPr>
          <w:snapToGrid w:val="0"/>
          <w:u w:val="single"/>
        </w:rPr>
        <w:t xml:space="preserve"> of the hearing.</w:t>
      </w:r>
      <w:r w:rsidR="00244934" w:rsidRPr="000615C1">
        <w:rPr>
          <w:snapToGrid w:val="0"/>
        </w:rPr>
        <w:t>”</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3.</w:t>
      </w:r>
      <w:r w:rsidRPr="00971724">
        <w:rPr>
          <w:u w:color="000000" w:themeColor="text1"/>
        </w:rPr>
        <w:tab/>
        <w:t>Section 63</w:t>
      </w:r>
      <w:r w:rsidRPr="00971724">
        <w:rPr>
          <w:u w:color="000000" w:themeColor="text1"/>
        </w:rPr>
        <w:noBreakHyphen/>
        <w:t>11</w:t>
      </w:r>
      <w:r w:rsidRPr="00971724">
        <w:rPr>
          <w:u w:color="000000" w:themeColor="text1"/>
        </w:rPr>
        <w:noBreakHyphen/>
        <w:t>720(A)(6)</w:t>
      </w:r>
      <w:r w:rsidRPr="00971724">
        <w:rPr>
          <w:u w:color="000000" w:themeColor="text1"/>
        </w:rPr>
        <w:noBreakHyphen/>
        <w:t>(7)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244934"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lastRenderedPageBreak/>
        <w:tab/>
        <w:t>(6)</w:t>
      </w:r>
      <w:r>
        <w:rPr>
          <w:snapToGrid w:val="0"/>
        </w:rPr>
        <w:tab/>
      </w:r>
      <w:r w:rsidRPr="00146E06">
        <w:rPr>
          <w:snapToGrid w:val="0"/>
          <w:u w:val="single"/>
        </w:rPr>
        <w:t xml:space="preserve">to advise foster parents of the right to </w:t>
      </w:r>
      <w:r>
        <w:rPr>
          <w:snapToGrid w:val="0"/>
          <w:u w:val="single"/>
        </w:rPr>
        <w:t>address</w:t>
      </w:r>
      <w:r w:rsidRPr="00146E06">
        <w:rPr>
          <w:snapToGrid w:val="0"/>
          <w:u w:val="single"/>
        </w:rPr>
        <w:t xml:space="preserve"> the court at a hearing concerning the child;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r>
      <w:r w:rsidRPr="00971724">
        <w:rPr>
          <w:u w:val="single" w:color="000000" w:themeColor="text1"/>
        </w:rPr>
        <w:t>(7)</w:t>
      </w:r>
      <w:r w:rsidRPr="00971724">
        <w:rPr>
          <w:u w:color="000000" w:themeColor="text1"/>
        </w:rPr>
        <w:tab/>
        <w:t xml:space="preserve">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 </w:t>
      </w:r>
      <w:r w:rsidRPr="00971724">
        <w:rPr>
          <w:u w:val="single" w:color="000000" w:themeColor="text1"/>
        </w:rPr>
        <w:t>and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r>
      <w:r w:rsidRPr="00971724">
        <w:rPr>
          <w:strike/>
          <w:u w:color="000000" w:themeColor="text1"/>
        </w:rPr>
        <w:t>(7)</w:t>
      </w:r>
      <w:r w:rsidRPr="00971724">
        <w:rPr>
          <w:u w:val="single" w:color="000000" w:themeColor="text1"/>
        </w:rPr>
        <w:t>(8)</w:t>
      </w:r>
      <w:r w:rsidRPr="00971724">
        <w:rPr>
          <w:u w:color="000000" w:themeColor="text1"/>
        </w:rPr>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items (1) and (2) </w:t>
      </w:r>
      <w:r w:rsidRPr="00971724">
        <w:rPr>
          <w:strike/>
          <w:u w:color="000000" w:themeColor="text1"/>
        </w:rPr>
        <w:t>of this section</w:t>
      </w:r>
      <w:r w:rsidRPr="00971724">
        <w:rPr>
          <w:u w:color="000000" w:themeColor="text1"/>
        </w:rPr>
        <w:t>.”</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9383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1724">
        <w:rPr>
          <w:u w:color="000000" w:themeColor="text1"/>
        </w:rPr>
        <w:t>SECTION</w:t>
      </w:r>
      <w:r w:rsidRPr="00971724">
        <w:rPr>
          <w:u w:color="000000" w:themeColor="text1"/>
        </w:rPr>
        <w:tab/>
        <w:t>4.</w:t>
      </w:r>
      <w:r w:rsidRPr="00971724">
        <w:rPr>
          <w:u w:color="000000" w:themeColor="text1"/>
        </w:rPr>
        <w:tab/>
        <w:t>This act takes effect upon approval by the Governor.</w:t>
      </w:r>
    </w:p>
    <w:p w:rsidR="00890941" w:rsidRDefault="00183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24A" w:rsidRDefault="008F524A" w:rsidP="008F524A">
      <w:pPr>
        <w:suppressAutoHyphens/>
      </w:pPr>
    </w:p>
    <w:sectPr w:rsidR="008F524A" w:rsidSect="002676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9C6" w:rsidRDefault="000119C6" w:rsidP="009F0C77">
      <w:r>
        <w:separator/>
      </w:r>
    </w:p>
  </w:endnote>
  <w:endnote w:type="continuationSeparator" w:id="0">
    <w:p w:rsidR="000119C6" w:rsidRDefault="00011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09A56D-73AE-4CA1-8461-AC48AE8F14DB}"/>
    <w:embedBold r:id="rId2" w:fontKey="{4FE59ABA-5666-494F-985F-3657B0F37E39}"/>
  </w:font>
  <w:font w:name="Calibri">
    <w:panose1 w:val="020F0502020204030204"/>
    <w:charset w:val="00"/>
    <w:family w:val="swiss"/>
    <w:pitch w:val="variable"/>
    <w:sig w:usb0="E00002FF" w:usb1="4000ACFF" w:usb2="00000001" w:usb3="00000000" w:csb0="0000019F" w:csb1="00000000"/>
    <w:embedRegular r:id="rId3" w:fontKey="{820D54C3-F519-4875-AAF9-30444C4DDFD4}"/>
  </w:font>
  <w:font w:name="Segoe UI">
    <w:panose1 w:val="020B0502040204020203"/>
    <w:charset w:val="00"/>
    <w:family w:val="swiss"/>
    <w:pitch w:val="variable"/>
    <w:sig w:usb0="E10022FF" w:usb1="C000E47F" w:usb2="00000029" w:usb3="00000000" w:csb0="000001DF" w:csb1="00000000"/>
    <w:embedRegular r:id="rId4" w:fontKey="{7307A1A0-FC8E-4DE2-A62B-8EC1BBE96AD1}"/>
  </w:font>
  <w:font w:name="Cambria">
    <w:panose1 w:val="02040503050406030204"/>
    <w:charset w:val="00"/>
    <w:family w:val="roman"/>
    <w:pitch w:val="variable"/>
    <w:sig w:usb0="E00002FF" w:usb1="400004FF" w:usb2="00000000" w:usb3="00000000" w:csb0="0000019F" w:csb1="00000000"/>
    <w:embedRegular r:id="rId5" w:fontKey="{258E18BC-B93A-459D-B5D4-6344B00CCF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0119C6" w:rsidP="008A6D41">
    <w:pPr>
      <w:pStyle w:val="Footer"/>
      <w:tabs>
        <w:tab w:val="clear" w:pos="4680"/>
        <w:tab w:val="clear" w:pos="9360"/>
        <w:tab w:val="center" w:pos="2995"/>
      </w:tabs>
      <w:spacing w:before="120"/>
    </w:pPr>
    <w:r>
      <w:t>[4492-</w:t>
    </w:r>
    <w:r>
      <w:fldChar w:fldCharType="begin"/>
    </w:r>
    <w:r>
      <w:instrText xml:space="preserve"> PAGE  \* MERGEFORMAT </w:instrText>
    </w:r>
    <w:r>
      <w:fldChar w:fldCharType="separate"/>
    </w:r>
    <w:r w:rsidR="00BF4EB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0119C6" w:rsidP="008A6D41">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8F52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9C6" w:rsidRDefault="000119C6" w:rsidP="009F0C77">
      <w:r>
        <w:separator/>
      </w:r>
    </w:p>
  </w:footnote>
  <w:footnote w:type="continuationSeparator" w:id="0">
    <w:p w:rsidR="000119C6" w:rsidRDefault="00011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4VR16"/>
    <w:docVar w:name="CoverBillType" w:val="b"/>
    <w:docVar w:name="docpath" w:val="L:\Council\bills\BH\26374VR16.DOCX"/>
    <w:docVar w:name="dvBillNumber" w:val="4492"/>
    <w:docVar w:name="dvBillNumberPrefix" w:val="H. "/>
    <w:docVar w:name="dvOriginalBody" w:val="House"/>
    <w:docVar w:name="dvSteno" w:val="BH"/>
    <w:docVar w:name="NameofBody" w:val="h"/>
    <w:docVar w:name="vgroup2" w:val="Council"/>
  </w:docVars>
  <w:rsids>
    <w:rsidRoot w:val="00C93834"/>
    <w:rsid w:val="00011869"/>
    <w:rsid w:val="000119C6"/>
    <w:rsid w:val="00015CD6"/>
    <w:rsid w:val="00033DAC"/>
    <w:rsid w:val="00042AE1"/>
    <w:rsid w:val="000E1785"/>
    <w:rsid w:val="000F40FA"/>
    <w:rsid w:val="0010776B"/>
    <w:rsid w:val="00133E66"/>
    <w:rsid w:val="001435A3"/>
    <w:rsid w:val="00146ED3"/>
    <w:rsid w:val="00151044"/>
    <w:rsid w:val="00183B0C"/>
    <w:rsid w:val="001D08F2"/>
    <w:rsid w:val="001D525B"/>
    <w:rsid w:val="001D7F4F"/>
    <w:rsid w:val="00205238"/>
    <w:rsid w:val="002321B6"/>
    <w:rsid w:val="00244934"/>
    <w:rsid w:val="00250967"/>
    <w:rsid w:val="002543C8"/>
    <w:rsid w:val="0025541D"/>
    <w:rsid w:val="0026760B"/>
    <w:rsid w:val="00284AAE"/>
    <w:rsid w:val="002E5912"/>
    <w:rsid w:val="002F5142"/>
    <w:rsid w:val="00301B21"/>
    <w:rsid w:val="00325348"/>
    <w:rsid w:val="0032732C"/>
    <w:rsid w:val="00336AD0"/>
    <w:rsid w:val="00355EB0"/>
    <w:rsid w:val="0037079A"/>
    <w:rsid w:val="003C4DAB"/>
    <w:rsid w:val="003D01E8"/>
    <w:rsid w:val="003E5288"/>
    <w:rsid w:val="003F6D79"/>
    <w:rsid w:val="0040335D"/>
    <w:rsid w:val="0041760A"/>
    <w:rsid w:val="00417C01"/>
    <w:rsid w:val="004403BD"/>
    <w:rsid w:val="00461441"/>
    <w:rsid w:val="00470561"/>
    <w:rsid w:val="004809EE"/>
    <w:rsid w:val="004E7D54"/>
    <w:rsid w:val="005273C6"/>
    <w:rsid w:val="00530A69"/>
    <w:rsid w:val="00545593"/>
    <w:rsid w:val="00577C6C"/>
    <w:rsid w:val="005C2FE2"/>
    <w:rsid w:val="005E2BC9"/>
    <w:rsid w:val="005F6B4B"/>
    <w:rsid w:val="00605102"/>
    <w:rsid w:val="006215AA"/>
    <w:rsid w:val="006913C9"/>
    <w:rsid w:val="0069470D"/>
    <w:rsid w:val="00734F00"/>
    <w:rsid w:val="00771A8D"/>
    <w:rsid w:val="007A70AE"/>
    <w:rsid w:val="007E7F22"/>
    <w:rsid w:val="00834439"/>
    <w:rsid w:val="008362E8"/>
    <w:rsid w:val="00890941"/>
    <w:rsid w:val="008A1768"/>
    <w:rsid w:val="008A6D41"/>
    <w:rsid w:val="008F0F33"/>
    <w:rsid w:val="008F4429"/>
    <w:rsid w:val="008F524A"/>
    <w:rsid w:val="0094021A"/>
    <w:rsid w:val="009B44AF"/>
    <w:rsid w:val="009C6A0B"/>
    <w:rsid w:val="009F0C77"/>
    <w:rsid w:val="009F4DD1"/>
    <w:rsid w:val="00A41684"/>
    <w:rsid w:val="00A64E80"/>
    <w:rsid w:val="00A71AF9"/>
    <w:rsid w:val="00A72BCD"/>
    <w:rsid w:val="00A741D9"/>
    <w:rsid w:val="00A833AB"/>
    <w:rsid w:val="00A9741D"/>
    <w:rsid w:val="00AD4B17"/>
    <w:rsid w:val="00B412D4"/>
    <w:rsid w:val="00BE3C22"/>
    <w:rsid w:val="00BF4EB6"/>
    <w:rsid w:val="00C0345E"/>
    <w:rsid w:val="00C3483A"/>
    <w:rsid w:val="00C474AF"/>
    <w:rsid w:val="00C74E9D"/>
    <w:rsid w:val="00C82FD3"/>
    <w:rsid w:val="00C92819"/>
    <w:rsid w:val="00C93834"/>
    <w:rsid w:val="00CC6B7B"/>
    <w:rsid w:val="00CD2089"/>
    <w:rsid w:val="00D73A67"/>
    <w:rsid w:val="00D970A9"/>
    <w:rsid w:val="00DF3845"/>
    <w:rsid w:val="00E41911"/>
    <w:rsid w:val="00E45B29"/>
    <w:rsid w:val="00E92EEF"/>
    <w:rsid w:val="00EF2368"/>
    <w:rsid w:val="00F24442"/>
    <w:rsid w:val="00F50AE3"/>
    <w:rsid w:val="00F656BA"/>
    <w:rsid w:val="00F67CF1"/>
    <w:rsid w:val="00F840F0"/>
    <w:rsid w:val="00FA48B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E010-B023-4EAC-9832-82F45B7C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8AE73-1BCA-4169-94B1-954667DF4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4</Pages>
  <Words>821</Words>
  <Characters>4030</Characters>
  <Application>Microsoft Office Word</Application>
  <DocSecurity>0</DocSecurity>
  <Lines>117</Lines>
  <Paragraphs>26</Paragraphs>
  <ScaleCrop>false</ScaleCrop>
  <HeadingPairs>
    <vt:vector size="2" baseType="variant">
      <vt:variant>
        <vt:lpstr>Title</vt:lpstr>
      </vt:variant>
      <vt:variant>
        <vt:i4>1</vt:i4>
      </vt:variant>
    </vt:vector>
  </HeadingPairs>
  <TitlesOfParts>
    <vt:vector size="1" baseType="lpstr">
      <vt:lpstr>2015-2016 Bill 4492: Subject not yet available - South Carolina Legislature Online</vt:lpstr>
    </vt:vector>
  </TitlesOfParts>
  <Company>LPITS</Company>
  <LinksUpToDate>false</LinksUpToDate>
  <CharactersWithSpaces>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4492 Text of Previous Version (May 24, 2016) - South Carolina Legislature Online</dc:title>
  <dc:creator>%USERNAME%</dc:creator>
  <cp:lastModifiedBy>Brent Walling</cp:lastModifiedBy>
  <cp:revision>2</cp:revision>
  <cp:lastPrinted>2016-05-24T19:29:00Z</cp:lastPrinted>
  <dcterms:created xsi:type="dcterms:W3CDTF">2016-05-24T19:32:00Z</dcterms:created>
  <dcterms:modified xsi:type="dcterms:W3CDTF">2016-05-24T19:32:00Z</dcterms:modified>
</cp:coreProperties>
</file>