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A70" w:rsidRDefault="003A3A70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0523" w:rsidRDefault="00260523" w:rsidP="002605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A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C5B3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6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C253D">
        <w:rPr>
          <w:color w:val="000000" w:themeColor="text1"/>
          <w:u w:color="000000" w:themeColor="text1"/>
        </w:rPr>
        <w:t>TO AMEND THE CODE OF LAWS OF SOUTH CAROLINA, 1976, BY ADDING SECTION 11</w:t>
      </w:r>
      <w:r>
        <w:rPr>
          <w:color w:val="000000" w:themeColor="text1"/>
          <w:u w:color="000000" w:themeColor="text1"/>
        </w:rPr>
        <w:noBreakHyphen/>
      </w:r>
      <w:r w:rsidRPr="004C253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C253D">
        <w:rPr>
          <w:color w:val="000000" w:themeColor="text1"/>
          <w:u w:color="000000" w:themeColor="text1"/>
        </w:rPr>
        <w:t>130 SO AS TO REQUIRE A NONPROFIT ORGANIZATION TO PROVIDE CERTAIN FINANCIAL DISCLOSURES BEFORE RECEIVING A CONTRIBUTION OF FUNDS FROM A STATE AGENCY</w:t>
      </w:r>
      <w:r w:rsidR="00837367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C5B3D" w:rsidRDefault="004C5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C5B3D" w:rsidRDefault="004C5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36A7" w:rsidRPr="004C253D" w:rsidRDefault="004C5B3D" w:rsidP="00AE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E36A7" w:rsidRPr="004C253D">
        <w:rPr>
          <w:color w:val="000000" w:themeColor="text1"/>
          <w:u w:color="000000" w:themeColor="text1"/>
        </w:rPr>
        <w:t>Chapter 1, Title 11 of the 1976 Code is amended by adding:</w:t>
      </w:r>
    </w:p>
    <w:p w:rsidR="00AE36A7" w:rsidRPr="004C253D" w:rsidRDefault="00AE36A7" w:rsidP="00AE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5B3D" w:rsidRDefault="00AE36A7" w:rsidP="00AE36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C253D">
        <w:rPr>
          <w:color w:val="000000" w:themeColor="text1"/>
          <w:u w:color="000000" w:themeColor="text1"/>
        </w:rPr>
        <w:tab/>
        <w:t>“Section 11</w:t>
      </w:r>
      <w:r>
        <w:rPr>
          <w:color w:val="000000" w:themeColor="text1"/>
          <w:u w:color="000000" w:themeColor="text1"/>
        </w:rPr>
        <w:noBreakHyphen/>
      </w:r>
      <w:r w:rsidRPr="004C253D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noBreakHyphen/>
      </w:r>
      <w:r w:rsidRPr="004C253D">
        <w:rPr>
          <w:color w:val="000000" w:themeColor="text1"/>
          <w:u w:color="000000" w:themeColor="text1"/>
        </w:rPr>
        <w:t>130.</w:t>
      </w:r>
      <w:r w:rsidRPr="004C253D">
        <w:rPr>
          <w:color w:val="000000" w:themeColor="text1"/>
          <w:u w:color="000000" w:themeColor="text1"/>
        </w:rPr>
        <w:tab/>
        <w:t>Before a state agency makes a contribution of funds to a nonprofit organization, the organization must provide the state agency with an accounting of the manner in which the funds will be spent, a copy of the organization</w:t>
      </w:r>
      <w:r w:rsidRPr="00AE36A7">
        <w:rPr>
          <w:color w:val="000000" w:themeColor="text1"/>
          <w:u w:color="000000" w:themeColor="text1"/>
        </w:rPr>
        <w:t>’</w:t>
      </w:r>
      <w:r w:rsidRPr="004C253D">
        <w:rPr>
          <w:color w:val="000000" w:themeColor="text1"/>
          <w:u w:color="000000" w:themeColor="text1"/>
        </w:rPr>
        <w:t>s adopted budget for the year in which the funds are accepted, and a copy of the organization</w:t>
      </w:r>
      <w:r w:rsidRPr="00AE36A7">
        <w:rPr>
          <w:color w:val="000000" w:themeColor="text1"/>
          <w:u w:color="000000" w:themeColor="text1"/>
        </w:rPr>
        <w:t>’</w:t>
      </w:r>
      <w:r w:rsidRPr="004C253D">
        <w:rPr>
          <w:color w:val="000000" w:themeColor="text1"/>
          <w:u w:color="000000" w:themeColor="text1"/>
        </w:rPr>
        <w:t xml:space="preserve">s most recent operating financial statement.  The State Auditor shall review and audit, if necessary, the financial structure and activities of each organization receiving contributions and make a report to the General Assembly of </w:t>
      </w:r>
      <w:r>
        <w:rPr>
          <w:color w:val="000000" w:themeColor="text1"/>
          <w:u w:color="000000" w:themeColor="text1"/>
        </w:rPr>
        <w:t>the</w:t>
      </w:r>
      <w:r w:rsidRPr="004C253D">
        <w:rPr>
          <w:color w:val="000000" w:themeColor="text1"/>
          <w:u w:color="000000" w:themeColor="text1"/>
        </w:rPr>
        <w:t xml:space="preserve"> review or audit, when requested to do so by the State Fiscal Accountability Authority.  For purposes of this section, the procurement of goods or services is not considered a contribution of funds.”</w:t>
      </w:r>
    </w:p>
    <w:p w:rsidR="004C5B3D" w:rsidRDefault="004C5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5B3D" w:rsidRDefault="004C5B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E36A7">
        <w:t>2</w:t>
      </w:r>
      <w:r>
        <w:t>.</w:t>
      </w:r>
      <w:r>
        <w:tab/>
        <w:t>This act takes effect upon approval by the Governor.</w:t>
      </w:r>
    </w:p>
    <w:p w:rsidR="00465431" w:rsidRDefault="00AE36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A70" w:rsidRDefault="003A3A70" w:rsidP="003A3A70">
      <w:pPr>
        <w:suppressAutoHyphens/>
      </w:pPr>
    </w:p>
    <w:sectPr w:rsidR="003A3A70" w:rsidSect="003A3A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B3D" w:rsidRDefault="004C5B3D" w:rsidP="009F0C77">
      <w:r>
        <w:separator/>
      </w:r>
    </w:p>
  </w:endnote>
  <w:endnote w:type="continuationSeparator" w:id="0">
    <w:p w:rsidR="004C5B3D" w:rsidRDefault="004C5B3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3A0E4D-E65F-43B5-BEFF-851CD152D3C1}"/>
    <w:embedBold r:id="rId2" w:fontKey="{929823A2-867E-4348-B8B1-0B51664C6A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7090A1-D0AA-4806-A1DE-1F74529008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23FF33D-3F02-428B-B3B9-A48BEFF744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5431" w:rsidRPr="003A3A70" w:rsidRDefault="003A3A70" w:rsidP="003A3A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B3D" w:rsidRDefault="004C5B3D" w:rsidP="009F0C77">
      <w:r>
        <w:separator/>
      </w:r>
    </w:p>
  </w:footnote>
  <w:footnote w:type="continuationSeparator" w:id="0">
    <w:p w:rsidR="004C5B3D" w:rsidRDefault="004C5B3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92DG16"/>
    <w:docVar w:name="CoverBillType" w:val="b"/>
    <w:docVar w:name="docpath" w:val="L:\Council\bills\BBM\9392DG16.DOCX"/>
    <w:docVar w:name="dvBillNumber" w:val="4524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4C5B3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0523"/>
    <w:rsid w:val="00284AAE"/>
    <w:rsid w:val="002E5912"/>
    <w:rsid w:val="00301B21"/>
    <w:rsid w:val="00325348"/>
    <w:rsid w:val="0032732C"/>
    <w:rsid w:val="00336AD0"/>
    <w:rsid w:val="0037079A"/>
    <w:rsid w:val="003A3A70"/>
    <w:rsid w:val="003C4DAB"/>
    <w:rsid w:val="003D01E8"/>
    <w:rsid w:val="003E5288"/>
    <w:rsid w:val="003F6D79"/>
    <w:rsid w:val="0041760A"/>
    <w:rsid w:val="00417C01"/>
    <w:rsid w:val="004403BD"/>
    <w:rsid w:val="00461441"/>
    <w:rsid w:val="00465431"/>
    <w:rsid w:val="004809EE"/>
    <w:rsid w:val="004C5B3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0AB8"/>
    <w:rsid w:val="008362E8"/>
    <w:rsid w:val="00837367"/>
    <w:rsid w:val="00887923"/>
    <w:rsid w:val="008A1768"/>
    <w:rsid w:val="008F0F33"/>
    <w:rsid w:val="008F4429"/>
    <w:rsid w:val="0094021A"/>
    <w:rsid w:val="00960CDC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36A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04DB31-A694-498E-BCFE-8C889791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70694-D25B-4A7C-998F-5AAAB87C4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201</Words>
  <Characters>1012</Characters>
  <Application>Microsoft Office Word</Application>
  <DocSecurity>0</DocSecurity>
  <Lines>37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4524 Text of Previous Version (Dec. 3, 2015) - South Carolina Legislature Online</dc:title>
  <dc:creator>BRENDA MELTON</dc:creator>
  <cp:lastModifiedBy>N Cumfer</cp:lastModifiedBy>
  <cp:revision>2</cp:revision>
  <cp:lastPrinted>2015-12-02T20:38:00Z</cp:lastPrinted>
  <dcterms:created xsi:type="dcterms:W3CDTF">2015-12-03T22:17:00Z</dcterms:created>
  <dcterms:modified xsi:type="dcterms:W3CDTF">2015-12-03T22:17:00Z</dcterms:modified>
</cp:coreProperties>
</file>