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deer tag fees shall be: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lastRenderedPageBreak/>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fifteen dollars for a combined set of antlered and antler</w:t>
      </w:r>
      <w:r w:rsidR="00716984">
        <w:rPr>
          <w:rFonts w:eastAsia="Times New Roman"/>
          <w:color w:val="000000" w:themeColor="text1"/>
          <w:u w:val="single" w:color="000000" w:themeColor="text1"/>
        </w:rPr>
        <w:t>less deer tags for in</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thirty dollars for a combined set of antlered a</w:t>
      </w:r>
      <w:r w:rsidR="00716984">
        <w:rPr>
          <w:rFonts w:eastAsia="Times New Roman"/>
          <w:color w:val="000000" w:themeColor="text1"/>
          <w:u w:val="single" w:color="000000" w:themeColor="text1"/>
        </w:rPr>
        <w:t>nd antlerless deer tags for out</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of</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no cost for a combined set of antlered and antlerless deer tags for persons under the age of sixteen and gratis licensees, pursuant to Section 50</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9</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530.</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antlered and antlerless deer tags are not valid on property with a Deer Quota Program permit. Deer Quota Program tags are valid only on the property for which they are issued.</w:t>
      </w:r>
      <w:r w:rsidRPr="00D12AA2">
        <w:rPr>
          <w:rFonts w:eastAsia="Times New Roman"/>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section is guilty of a misdemeanor, and upon conviction, must be fined not less than fifty nor more than five hundred dollars or imprisoned for not more than thirty days. Each animal over the limit is a separate offense.”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D</w:t>
      </w:r>
      <w:r w:rsidRPr="00D12AA2">
        <w:rPr>
          <w:color w:val="000000" w:themeColor="text1"/>
          <w:u w:color="000000" w:themeColor="text1"/>
        </w:rPr>
        <w:t>eer taken pursuant to individual tags or Deer Quota Program tags must be tagged with a valid deer tag and reported to the department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30BF">
        <w:rPr>
          <w:rFonts w:eastAsia="Times New Roman"/>
        </w:rPr>
        <w:t>8</w:t>
      </w:r>
      <w:r>
        <w:rPr>
          <w:rFonts w:eastAsia="Times New Roman"/>
        </w:rPr>
        <w:t>.</w:t>
      </w:r>
      <w:r>
        <w:rPr>
          <w:rFonts w:eastAsia="Times New Roman"/>
        </w:rPr>
        <w:tab/>
        <w:t>This act takes effect upon approval by the Governor.</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6CEA" w:rsidRDefault="00516CEA" w:rsidP="00516CEA">
      <w:pPr>
        <w:suppressAutoHyphens/>
        <w:jc w:val="both"/>
        <w:rPr>
          <w:rFonts w:eastAsia="Times New Roman"/>
        </w:rPr>
      </w:pPr>
    </w:p>
    <w:sectPr w:rsidR="00516CEA" w:rsidSect="00516C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BC8190-33A8-4737-9F8F-BE0F885130DE}"/>
    <w:embedBold r:id="rId2" w:fontKey="{65600E17-90E5-4FAA-B164-22A45C8B1194}"/>
  </w:font>
  <w:font w:name="Calibri">
    <w:panose1 w:val="020F0502020204030204"/>
    <w:charset w:val="00"/>
    <w:family w:val="swiss"/>
    <w:pitch w:val="variable"/>
    <w:sig w:usb0="E10002FF" w:usb1="4000ACFF" w:usb2="00000009" w:usb3="00000000" w:csb0="0000019F" w:csb1="00000000"/>
    <w:embedRegular r:id="rId3" w:fontKey="{40E87C58-862B-4AA7-9A57-9524714C9D9E}"/>
  </w:font>
  <w:font w:name="Cambria">
    <w:panose1 w:val="02040503050406030204"/>
    <w:charset w:val="00"/>
    <w:family w:val="roman"/>
    <w:pitch w:val="variable"/>
    <w:sig w:usb0="E00002FF" w:usb1="400004FF" w:usb2="00000000" w:usb3="00000000" w:csb0="0000019F" w:csb1="00000000"/>
    <w:embedRegular r:id="rId4" w:fontKey="{6022B758-2170-4E7E-9591-2D9437042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A4390"/>
    <w:rsid w:val="007B0A07"/>
    <w:rsid w:val="007E5CB7"/>
    <w:rsid w:val="008314D2"/>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5790D"/>
    <w:rsid w:val="00B945C5"/>
    <w:rsid w:val="00BA20EA"/>
    <w:rsid w:val="00BB5AFC"/>
    <w:rsid w:val="00BC0A56"/>
    <w:rsid w:val="00BE0DA9"/>
    <w:rsid w:val="00C45366"/>
    <w:rsid w:val="00C57023"/>
    <w:rsid w:val="00C74052"/>
    <w:rsid w:val="00CB187A"/>
    <w:rsid w:val="00CC0EC7"/>
    <w:rsid w:val="00CD749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2FDFE9B2.dotm</Template>
  <TotalTime>0</TotalTime>
  <Pages>5</Pages>
  <Words>1581</Words>
  <Characters>7696</Characters>
  <Application>Microsoft Office Word</Application>
  <DocSecurity>0</DocSecurity>
  <Lines>204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(Feb. 12, 2015) - South Carolina Legislature Online</dc:title>
  <dc:subject/>
  <dc:creator>%USERNAME%</dc:creator>
  <cp:keywords/>
  <dc:description/>
  <cp:lastModifiedBy>N Cumfer</cp:lastModifiedBy>
  <cp:revision>2</cp:revision>
  <dcterms:created xsi:type="dcterms:W3CDTF">2015-02-12T16:39:00Z</dcterms:created>
  <dcterms:modified xsi:type="dcterms:W3CDTF">2015-02-12T16:39:00Z</dcterms:modified>
</cp:coreProperties>
</file>