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209" w:rsidRDefault="00DF1209"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E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34B6">
        <w:rPr>
          <w:color w:val="000000" w:themeColor="text1"/>
          <w:u w:color="000000" w:themeColor="text1"/>
        </w:rPr>
        <w:t>TO MAKE APPROPRIATIONS TO THE OFFICE OF THE GOVERNOR FOR THE PURPOSE OF MAKING FINANCIAL GRANTS TO INDIVIDUALS OR FAMILIES ADVERSELY AFFECTED BY THE CATASTROPHIC WEATHER EVENT OF OCTOBER 2015, PURSUANT TO THE AUTHORIZATION GRANTED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E32" w:rsidRDefault="00C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E32" w:rsidRDefault="00C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SECTION</w:t>
      </w:r>
      <w:r w:rsidRPr="00C734B6">
        <w:rPr>
          <w:color w:val="000000" w:themeColor="text1"/>
          <w:u w:color="000000" w:themeColor="text1"/>
        </w:rPr>
        <w:tab/>
        <w:t>1.</w:t>
      </w:r>
      <w:r w:rsidRPr="00C734B6">
        <w:rPr>
          <w:color w:val="000000" w:themeColor="text1"/>
          <w:u w:color="000000" w:themeColor="text1"/>
        </w:rPr>
        <w:tab/>
        <w:t>(A)</w:t>
      </w:r>
      <w:r w:rsidRPr="00C734B6">
        <w:rPr>
          <w:color w:val="000000" w:themeColor="text1"/>
          <w:u w:color="000000" w:themeColor="text1"/>
        </w:rPr>
        <w:tab/>
        <w:t>The source of revenue appropriated in subsection (B) is from the following sources:</w:t>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r>
      <w:r w:rsidRPr="00C734B6">
        <w:rPr>
          <w:color w:val="000000" w:themeColor="text1"/>
          <w:u w:color="000000" w:themeColor="text1"/>
        </w:rPr>
        <w:tab/>
        <w:t>(1)</w:t>
      </w:r>
      <w:r w:rsidRPr="00C734B6">
        <w:rPr>
          <w:color w:val="000000" w:themeColor="text1"/>
          <w:u w:color="000000" w:themeColor="text1"/>
        </w:rPr>
        <w:tab/>
        <w:t>$86,750,797 from Fiscal Year 2014</w:t>
      </w:r>
      <w:r w:rsidRPr="00C734B6">
        <w:rPr>
          <w:color w:val="000000" w:themeColor="text1"/>
          <w:u w:color="000000" w:themeColor="text1"/>
        </w:rPr>
        <w:noBreakHyphen/>
        <w:t>2015 Contingency Reserve Fund; and</w:t>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r>
      <w:r w:rsidRPr="00C734B6">
        <w:rPr>
          <w:color w:val="000000" w:themeColor="text1"/>
          <w:u w:color="000000" w:themeColor="text1"/>
        </w:rPr>
        <w:tab/>
        <w:t>(2)</w:t>
      </w:r>
      <w:r w:rsidRPr="00C734B6">
        <w:rPr>
          <w:color w:val="000000" w:themeColor="text1"/>
          <w:u w:color="000000" w:themeColor="text1"/>
        </w:rPr>
        <w:tab/>
        <w:t>$239,798,000 from Fiscal Year 2015</w:t>
      </w:r>
      <w:r w:rsidRPr="00C734B6">
        <w:rPr>
          <w:color w:val="000000" w:themeColor="text1"/>
          <w:u w:color="000000" w:themeColor="text1"/>
        </w:rPr>
        <w:noBreakHyphen/>
        <w:t>2016 unobligated general fund revenue as certified by the Board of Economic Advisors.</w:t>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t>(B)</w:t>
      </w:r>
      <w:r w:rsidRPr="00C734B6">
        <w:rPr>
          <w:color w:val="000000" w:themeColor="text1"/>
          <w:u w:color="000000" w:themeColor="text1"/>
        </w:rPr>
        <w:tab/>
        <w:t>No later than three days after the effective date of this act, the State Treasurer shall disburse:</w:t>
      </w:r>
    </w:p>
    <w:p w:rsidR="00096CA9"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r>
      <w:r w:rsidRPr="00C734B6">
        <w:rPr>
          <w:color w:val="000000" w:themeColor="text1"/>
          <w:u w:color="000000" w:themeColor="text1"/>
        </w:rPr>
        <w:tab/>
        <w:t>(1)</w:t>
      </w:r>
      <w:r w:rsidRPr="00C734B6">
        <w:rPr>
          <w:color w:val="000000" w:themeColor="text1"/>
          <w:u w:color="000000" w:themeColor="text1"/>
        </w:rPr>
        <w:tab/>
        <w:t>D05</w:t>
      </w:r>
      <w:r w:rsidRPr="00C734B6">
        <w:rPr>
          <w:color w:val="000000" w:themeColor="text1"/>
          <w:u w:color="000000" w:themeColor="text1"/>
        </w:rPr>
        <w:noBreakHyphen/>
        <w:t xml:space="preserve"> Governor’s Office </w:t>
      </w:r>
      <w:r w:rsidRPr="00C734B6">
        <w:rPr>
          <w:color w:val="000000" w:themeColor="text1"/>
          <w:u w:color="000000" w:themeColor="text1"/>
        </w:rPr>
        <w:noBreakHyphen/>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34B6">
        <w:rPr>
          <w:color w:val="000000" w:themeColor="text1"/>
          <w:u w:color="000000" w:themeColor="text1"/>
        </w:rPr>
        <w:t>Executive Control of the State</w:t>
      </w:r>
      <w:r w:rsidRPr="00C734B6">
        <w:rPr>
          <w:color w:val="000000" w:themeColor="text1"/>
          <w:u w:color="000000" w:themeColor="text1"/>
        </w:rPr>
        <w:tab/>
      </w:r>
      <w:r w:rsidRPr="00C734B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34B6">
        <w:rPr>
          <w:color w:val="000000" w:themeColor="text1"/>
          <w:u w:color="000000" w:themeColor="text1"/>
        </w:rPr>
        <w:t>$326,548,797.</w:t>
      </w:r>
    </w:p>
    <w:p w:rsidR="00096CA9"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t>The funds appropriated in this subsection only may be used by the Governor to make financial grants to individuals or families adversely affected by the catastrophic weather event of October 2015, pursuant to the authorization granted to the Governor by Section 25</w:t>
      </w:r>
      <w:r w:rsidRPr="00C734B6">
        <w:rPr>
          <w:color w:val="000000" w:themeColor="text1"/>
          <w:u w:color="000000" w:themeColor="text1"/>
        </w:rPr>
        <w:noBreakHyphen/>
        <w:t>1</w:t>
      </w:r>
      <w:r w:rsidRPr="00C734B6">
        <w:rPr>
          <w:color w:val="000000" w:themeColor="text1"/>
          <w:u w:color="000000" w:themeColor="text1"/>
        </w:rPr>
        <w:noBreakHyphen/>
        <w:t>440 of the 1976 Code. Given the immediate need and the imminent peril to public he</w:t>
      </w:r>
      <w:r w:rsidR="000A2440">
        <w:rPr>
          <w:color w:val="000000" w:themeColor="text1"/>
          <w:u w:color="000000" w:themeColor="text1"/>
        </w:rPr>
        <w:t>alth and safety, any regulation</w:t>
      </w:r>
      <w:r w:rsidRPr="00C734B6">
        <w:rPr>
          <w:color w:val="000000" w:themeColor="text1"/>
          <w:u w:color="000000" w:themeColor="text1"/>
        </w:rPr>
        <w:t xml:space="preserve"> filed in furt</w:t>
      </w:r>
      <w:r w:rsidR="000A2440">
        <w:rPr>
          <w:color w:val="000000" w:themeColor="text1"/>
          <w:u w:color="000000" w:themeColor="text1"/>
        </w:rPr>
        <w:t>herance of this appropriation is</w:t>
      </w:r>
      <w:r w:rsidRPr="00C734B6">
        <w:rPr>
          <w:color w:val="000000" w:themeColor="text1"/>
          <w:u w:color="000000" w:themeColor="text1"/>
        </w:rPr>
        <w:t xml:space="preserve"> d</w:t>
      </w:r>
      <w:r w:rsidR="000A2440">
        <w:rPr>
          <w:color w:val="000000" w:themeColor="text1"/>
          <w:u w:color="000000" w:themeColor="text1"/>
        </w:rPr>
        <w:t>eemed</w:t>
      </w:r>
      <w:r>
        <w:rPr>
          <w:color w:val="000000" w:themeColor="text1"/>
          <w:u w:color="000000" w:themeColor="text1"/>
        </w:rPr>
        <w:t xml:space="preserve"> </w:t>
      </w:r>
      <w:r w:rsidR="000A2440">
        <w:rPr>
          <w:color w:val="000000" w:themeColor="text1"/>
          <w:u w:color="000000" w:themeColor="text1"/>
        </w:rPr>
        <w:t xml:space="preserve">an </w:t>
      </w:r>
      <w:r>
        <w:rPr>
          <w:color w:val="000000" w:themeColor="text1"/>
          <w:u w:color="000000" w:themeColor="text1"/>
        </w:rPr>
        <w:t>emergency regulation</w:t>
      </w:r>
      <w:r w:rsidR="00B11991">
        <w:rPr>
          <w:color w:val="000000" w:themeColor="text1"/>
          <w:u w:color="000000" w:themeColor="text1"/>
        </w:rPr>
        <w:t>, and the regulation must</w:t>
      </w:r>
      <w:r w:rsidR="000A2440">
        <w:rPr>
          <w:color w:val="000000" w:themeColor="text1"/>
          <w:u w:color="000000" w:themeColor="text1"/>
        </w:rPr>
        <w:t xml:space="preserve"> remain in effect until June 30, 201</w:t>
      </w:r>
      <w:r w:rsidR="00C3012B">
        <w:rPr>
          <w:color w:val="000000" w:themeColor="text1"/>
          <w:u w:color="000000" w:themeColor="text1"/>
        </w:rPr>
        <w:t>7</w:t>
      </w:r>
      <w:r>
        <w:rPr>
          <w:color w:val="000000" w:themeColor="text1"/>
          <w:u w:color="000000" w:themeColor="text1"/>
        </w:rPr>
        <w:t xml:space="preserve">. </w:t>
      </w:r>
      <w:r w:rsidRPr="00C734B6">
        <w:rPr>
          <w:color w:val="000000" w:themeColor="text1"/>
          <w:u w:color="000000" w:themeColor="text1"/>
        </w:rPr>
        <w:t>Unexpended funds appropriated pursuant to this subsection may be carried forward for the same</w:t>
      </w:r>
      <w:r w:rsidR="00C3012B">
        <w:rPr>
          <w:color w:val="000000" w:themeColor="text1"/>
          <w:u w:color="000000" w:themeColor="text1"/>
        </w:rPr>
        <w:t xml:space="preserve"> purpose, until June 30, 2017</w:t>
      </w:r>
      <w:r w:rsidRPr="00C734B6">
        <w:rPr>
          <w:color w:val="000000" w:themeColor="text1"/>
          <w:u w:color="000000" w:themeColor="text1"/>
        </w:rPr>
        <w:t xml:space="preserve">, at which time the funds lapse, unless definite commitments have </w:t>
      </w:r>
      <w:r w:rsidRPr="00C734B6">
        <w:rPr>
          <w:color w:val="000000" w:themeColor="text1"/>
          <w:u w:color="000000" w:themeColor="text1"/>
        </w:rPr>
        <w:lastRenderedPageBreak/>
        <w:t>been made, with the approval of the State Fiscal Accountability Authority, toward the accomplishment of the purposes for which the appropriation was made.</w:t>
      </w:r>
    </w:p>
    <w:p w:rsidR="00096CA9"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E32" w:rsidRDefault="00C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6CA9">
        <w:t>2</w:t>
      </w:r>
      <w:r>
        <w:t>.</w:t>
      </w:r>
      <w:r>
        <w:tab/>
        <w:t>This act takes effect upon approval by the Governor.</w:t>
      </w:r>
    </w:p>
    <w:p w:rsidR="003D7A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1209" w:rsidRDefault="00DF1209" w:rsidP="00DF1209">
      <w:pPr>
        <w:suppressAutoHyphens/>
      </w:pPr>
    </w:p>
    <w:sectPr w:rsidR="00DF1209" w:rsidSect="00DF12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E32" w:rsidRDefault="00C73E32" w:rsidP="009F0C77">
      <w:r>
        <w:separator/>
      </w:r>
    </w:p>
  </w:endnote>
  <w:endnote w:type="continuationSeparator" w:id="0">
    <w:p w:rsidR="00C73E32" w:rsidRDefault="00C73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E4B4D6-BB4A-49B5-B7B6-8BD27F3FCE0D}"/>
    <w:embedBold r:id="rId2" w:fontKey="{8BC44166-D68B-4A13-BEBE-852E7C678D19}"/>
  </w:font>
  <w:font w:name="Calibri">
    <w:panose1 w:val="020F0502020204030204"/>
    <w:charset w:val="00"/>
    <w:family w:val="swiss"/>
    <w:pitch w:val="variable"/>
    <w:sig w:usb0="E00002FF" w:usb1="4000ACFF" w:usb2="00000001" w:usb3="00000000" w:csb0="0000019F" w:csb1="00000000"/>
    <w:embedRegular r:id="rId3" w:fontKey="{D45C8E03-AC0B-443A-AC5A-D942834B118F}"/>
  </w:font>
  <w:font w:name="Segoe UI">
    <w:panose1 w:val="020B0502040204020203"/>
    <w:charset w:val="00"/>
    <w:family w:val="swiss"/>
    <w:pitch w:val="variable"/>
    <w:sig w:usb0="E10022FF" w:usb1="C000E47F" w:usb2="00000029" w:usb3="00000000" w:csb0="000001DF" w:csb1="00000000"/>
    <w:embedRegular r:id="rId4" w:fontKey="{1BFD0176-2941-4EF8-A2E8-5C6E0DAAF294}"/>
  </w:font>
  <w:font w:name="Cambria">
    <w:panose1 w:val="02040503050406030204"/>
    <w:charset w:val="00"/>
    <w:family w:val="roman"/>
    <w:pitch w:val="variable"/>
    <w:sig w:usb0="E00002FF" w:usb1="400004FF" w:usb2="00000000" w:usb3="00000000" w:csb0="0000019F" w:csb1="00000000"/>
    <w:embedRegular r:id="rId5" w:fontKey="{8C7AEEF5-C9C4-4E2E-863B-CA0C79876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ABD" w:rsidRPr="00DF1209" w:rsidRDefault="00DF1209" w:rsidP="00DF1209">
    <w:pPr>
      <w:pStyle w:val="Footer"/>
      <w:tabs>
        <w:tab w:val="clear" w:pos="4680"/>
        <w:tab w:val="clear" w:pos="9360"/>
        <w:tab w:val="center" w:pos="2995"/>
      </w:tabs>
      <w:spacing w:before="120"/>
    </w:pPr>
    <w:r>
      <w:t>[4569]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E32" w:rsidRDefault="00C73E32" w:rsidP="009F0C77">
      <w:r>
        <w:separator/>
      </w:r>
    </w:p>
  </w:footnote>
  <w:footnote w:type="continuationSeparator" w:id="0">
    <w:p w:rsidR="00C73E32" w:rsidRDefault="00C73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0DG16"/>
    <w:docVar w:name="CoverBillType" w:val="b"/>
    <w:docVar w:name="docpath" w:val="L:\Council\bills\BH\26390DG16.DOCX"/>
    <w:docVar w:name="dvBillNumber" w:val="4569"/>
    <w:docVar w:name="dvBillNumberPrefix" w:val="H. "/>
    <w:docVar w:name="dvOriginalBody" w:val="House"/>
    <w:docVar w:name="dvSteno" w:val="BH"/>
    <w:docVar w:name="NameofBody" w:val="h"/>
    <w:docVar w:name="vgroup2" w:val="Council"/>
  </w:docVars>
  <w:rsids>
    <w:rsidRoot w:val="00C73E32"/>
    <w:rsid w:val="00011869"/>
    <w:rsid w:val="00015CD6"/>
    <w:rsid w:val="000660CD"/>
    <w:rsid w:val="00096CA9"/>
    <w:rsid w:val="000A2440"/>
    <w:rsid w:val="000E1785"/>
    <w:rsid w:val="000F40FA"/>
    <w:rsid w:val="0010776B"/>
    <w:rsid w:val="00133E66"/>
    <w:rsid w:val="001435A3"/>
    <w:rsid w:val="00146ED3"/>
    <w:rsid w:val="00151044"/>
    <w:rsid w:val="001B2DCE"/>
    <w:rsid w:val="001D08F2"/>
    <w:rsid w:val="001D525B"/>
    <w:rsid w:val="001D7F4F"/>
    <w:rsid w:val="00205238"/>
    <w:rsid w:val="002321B6"/>
    <w:rsid w:val="00250967"/>
    <w:rsid w:val="002543C8"/>
    <w:rsid w:val="0025541D"/>
    <w:rsid w:val="00284AAE"/>
    <w:rsid w:val="002E5912"/>
    <w:rsid w:val="002E62E9"/>
    <w:rsid w:val="00301B21"/>
    <w:rsid w:val="00325348"/>
    <w:rsid w:val="0032732C"/>
    <w:rsid w:val="00336AD0"/>
    <w:rsid w:val="0037079A"/>
    <w:rsid w:val="003C4DAB"/>
    <w:rsid w:val="003D01E8"/>
    <w:rsid w:val="003D7ABD"/>
    <w:rsid w:val="003E5288"/>
    <w:rsid w:val="003F6D79"/>
    <w:rsid w:val="0041760A"/>
    <w:rsid w:val="00417C01"/>
    <w:rsid w:val="00426A7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64A0"/>
    <w:rsid w:val="008A1768"/>
    <w:rsid w:val="008F0F33"/>
    <w:rsid w:val="008F4429"/>
    <w:rsid w:val="0094021A"/>
    <w:rsid w:val="009B44AF"/>
    <w:rsid w:val="009C6A0B"/>
    <w:rsid w:val="009D2E5C"/>
    <w:rsid w:val="009F0C77"/>
    <w:rsid w:val="009F4DD1"/>
    <w:rsid w:val="00A41684"/>
    <w:rsid w:val="00A64E80"/>
    <w:rsid w:val="00A72BCD"/>
    <w:rsid w:val="00A741D9"/>
    <w:rsid w:val="00A833AB"/>
    <w:rsid w:val="00A9741D"/>
    <w:rsid w:val="00AD4B17"/>
    <w:rsid w:val="00B11991"/>
    <w:rsid w:val="00B412D4"/>
    <w:rsid w:val="00BE3C22"/>
    <w:rsid w:val="00C0345E"/>
    <w:rsid w:val="00C3012B"/>
    <w:rsid w:val="00C3483A"/>
    <w:rsid w:val="00C73E32"/>
    <w:rsid w:val="00C74E9D"/>
    <w:rsid w:val="00C82FD3"/>
    <w:rsid w:val="00C92819"/>
    <w:rsid w:val="00CC6B7B"/>
    <w:rsid w:val="00CD2089"/>
    <w:rsid w:val="00D73A67"/>
    <w:rsid w:val="00D970A9"/>
    <w:rsid w:val="00DF120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49ADA-92AB-45A7-9093-ED8E3608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642FC-69E2-481D-8862-D2CF96D79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273</Words>
  <Characters>1457</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4569 Text of Previous Version (Dec. 10, 2015) - South Carolina Legislature Online</dc:title>
  <dc:creator>%USERNAME%</dc:creator>
  <cp:lastModifiedBy>N Cumfer</cp:lastModifiedBy>
  <cp:revision>2</cp:revision>
  <cp:lastPrinted>2015-12-09T21:10:00Z</cp:lastPrinted>
  <dcterms:created xsi:type="dcterms:W3CDTF">2015-12-10T20:29:00Z</dcterms:created>
  <dcterms:modified xsi:type="dcterms:W3CDTF">2015-12-10T20:29:00Z</dcterms:modified>
</cp:coreProperties>
</file>