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F61"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1D5C" w:rsidRP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2016</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Pr="00271D5C" w:rsidRDefault="00271D5C" w:rsidP="00271D5C">
      <w:pPr>
        <w:tabs>
          <w:tab w:val="right" w:pos="5933"/>
        </w:tabs>
        <w:suppressAutoHyphens/>
      </w:pPr>
      <w:r>
        <w:tab/>
      </w:r>
      <w:r>
        <w:rPr>
          <w:b/>
          <w:sz w:val="36"/>
        </w:rPr>
        <w:t>H. 4579</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Lucas, Delleney, Simrill, Bales, Clyburn, Hosey, Tallon, Henderson, Felder and W.J. McLeod</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2/2/16--H.</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271D5C" w:rsidRP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Default="00271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1D5C" w:rsidSect="00777F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796B" w:rsidRDefault="009C79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4A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A92"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w:t>
      </w:r>
      <w:r w:rsidR="00212EAD">
        <w:t>1976, BY ADDING SECTION 1</w:t>
      </w:r>
      <w:r w:rsidR="008B2EFF">
        <w:noBreakHyphen/>
      </w:r>
      <w:r w:rsidR="00212EAD">
        <w:t>3</w:t>
      </w:r>
      <w:r w:rsidR="008B2EFF">
        <w:noBreakHyphen/>
      </w:r>
      <w:r w:rsidR="00212EAD">
        <w:t>125</w:t>
      </w:r>
      <w:r>
        <w:t xml:space="preserve"> SO AS TO PROVIDE THAT IN THE CASE OF A VACANCY IN TH</w:t>
      </w:r>
      <w:r w:rsidR="00212EAD">
        <w:t>E OFFICE OF LIEUTENANT GOVERNOR</w:t>
      </w:r>
      <w:r w:rsidR="007328A9">
        <w:t>,</w:t>
      </w:r>
      <w:r>
        <w:t xml:space="preserve"> THE GOVERNOR SHALL APPOINT, WITH THE ADVICE AND CONSENT OF THE SENATE, A SUCCESSOR TO FILL THE UNEXPIRED </w:t>
      </w:r>
      <w:r w:rsidR="00212EAD">
        <w:t>TERM;</w:t>
      </w:r>
      <w:r w:rsidR="00EF63F9">
        <w:t xml:space="preserve"> </w:t>
      </w:r>
      <w:r w:rsidR="00212EAD">
        <w:t xml:space="preserve"> BY ADDING SECTION 7</w:t>
      </w:r>
      <w:r w:rsidR="008B2EFF">
        <w:noBreakHyphen/>
      </w:r>
      <w:r w:rsidR="00212EAD">
        <w:t>11</w:t>
      </w:r>
      <w:r w:rsidR="008B2EFF">
        <w:noBreakHyphen/>
      </w:r>
      <w:r w:rsidR="00212EAD">
        <w:t>12</w:t>
      </w:r>
      <w:r>
        <w:t xml:space="preserve"> </w:t>
      </w:r>
      <w:r w:rsidRPr="00E75D2B">
        <w:t xml:space="preserve">SO AS TO </w:t>
      </w:r>
      <w:r>
        <w:t>PROVIDE THAT BEGINNING WITH THE 2018 GENERAL ELECTION THE LIEUTENANT GOVERNOR AND GOVERNOR MUST BE JOINTLY ELECTED</w:t>
      </w:r>
      <w:r w:rsidR="00203A8B">
        <w:t xml:space="preserve"> AND TO DELINEATE JOINT CANDIDACY PROCEDURES</w:t>
      </w:r>
      <w:r>
        <w:t xml:space="preserve">; </w:t>
      </w:r>
      <w:r w:rsidR="00EF63F9">
        <w:t xml:space="preserve"> </w:t>
      </w:r>
      <w:r>
        <w:t>TO AMEND SECTION 1</w:t>
      </w:r>
      <w:r w:rsidR="008B2EFF">
        <w:noBreakHyphen/>
      </w:r>
      <w:r>
        <w:t>3</w:t>
      </w:r>
      <w:r w:rsidR="008B2EFF">
        <w:noBreakHyphen/>
      </w:r>
      <w:r>
        <w:t xml:space="preserve">120, RELATING TO </w:t>
      </w:r>
      <w:r w:rsidR="00212EAD">
        <w:t xml:space="preserve">A </w:t>
      </w:r>
      <w:r>
        <w:t>VACANCY IN THE OFFICE OF BOTH GOVERNOR AND LIEUTENANT GOVERNOR, SO AS TO DELETE A REFERENCE TO PRESIDENT OF THE SENATE PRO TEMPORE;</w:t>
      </w:r>
      <w:r w:rsidR="00EF63F9">
        <w:t xml:space="preserve"> </w:t>
      </w:r>
      <w:r>
        <w:t xml:space="preserve"> TO AMEND SECTION 1</w:t>
      </w:r>
      <w:r w:rsidR="008B2EFF">
        <w:noBreakHyphen/>
      </w:r>
      <w:r>
        <w:t>3</w:t>
      </w:r>
      <w:r w:rsidR="008B2EFF">
        <w:noBreakHyphen/>
      </w:r>
      <w:r>
        <w:t>620, RELATING TO THE OFFICE OF THE GOVERNOR TO BE PART</w:t>
      </w:r>
      <w:r w:rsidR="00212EAD">
        <w:t xml:space="preserve"> </w:t>
      </w:r>
      <w:r>
        <w:t xml:space="preserve">TIME, SO AS TO PROVIDE THAT BEGINNING WITH THE LIEUTENANT GOVERNOR ELECTED IN THE 2018 GENERAL ELECTION, THE LIEUTENANT GOVERNOR SHALL PERFORM </w:t>
      </w:r>
      <w:r w:rsidR="00EF63F9">
        <w:t>THE</w:t>
      </w:r>
      <w:r>
        <w:t xml:space="preserve"> DUTIES PERTAINING TO THE OFFICE OF </w:t>
      </w:r>
      <w:r w:rsidR="007328A9">
        <w:t xml:space="preserve">THE </w:t>
      </w:r>
      <w:r>
        <w:t xml:space="preserve">GOVERNOR </w:t>
      </w:r>
      <w:r w:rsidR="00EF63F9">
        <w:t>WHICH ARE</w:t>
      </w:r>
      <w:r>
        <w:t xml:space="preserve"> ASSIGNED BY THE GOVERNOR, EXCEPT WHEN OTHERWISE PROVIDED BY LAW; </w:t>
      </w:r>
      <w:r w:rsidR="00EF63F9">
        <w:t xml:space="preserve"> </w:t>
      </w:r>
      <w:r>
        <w:t>TO AMEND SECTION 1</w:t>
      </w:r>
      <w:r w:rsidR="008B2EFF">
        <w:noBreakHyphen/>
      </w:r>
      <w:r>
        <w:t>9</w:t>
      </w:r>
      <w:r w:rsidR="008B2EFF">
        <w:noBreakHyphen/>
      </w:r>
      <w:r>
        <w:t xml:space="preserve">30, RELATING TO EMERGENCY INTERIM SUCCESSORS TO THE OFFICE OF </w:t>
      </w:r>
      <w:r w:rsidR="007328A9">
        <w:t xml:space="preserve">THE </w:t>
      </w:r>
      <w:r>
        <w:t>GOVERNOR, SO AS TO DELETE A REFERENCE TO PRESIDENT OF THE SENATE PRO TEMPORE;  TO AMEND SECTION 1</w:t>
      </w:r>
      <w:r w:rsidR="008B2EFF">
        <w:noBreakHyphen/>
      </w:r>
      <w:r>
        <w:t>17</w:t>
      </w:r>
      <w:r w:rsidR="008B2EFF">
        <w:noBreakHyphen/>
      </w:r>
      <w:r>
        <w:t xml:space="preserve">20, RELATING TO THE COMMITTEE ON INTERSTATE COOPERATION OF THE SENATE, SO AS TO PROVIDE THAT BEGINNING WITH THE CONVENING OF THE GENERAL ASSEMBLY IN 2019, THE PRESIDENT OF THE SENATE MAY SERVE ON THE COMMITTEE EX OFFICIO; </w:t>
      </w:r>
      <w:r w:rsidR="00EF63F9">
        <w:t xml:space="preserve"> </w:t>
      </w:r>
      <w:r>
        <w:t>TO AMEND SECTION 1</w:t>
      </w:r>
      <w:r w:rsidR="008B2EFF">
        <w:noBreakHyphen/>
      </w:r>
      <w:r>
        <w:t>23</w:t>
      </w:r>
      <w:r w:rsidR="008B2EFF">
        <w:noBreakHyphen/>
      </w:r>
      <w:r>
        <w:t>125, AS AMENDED, RELATING TO THE APPROVAL, DISAPPROVAL, AND MODIFICATION OF REGULATIONS, SO AS TO REPLACE THE TERM “LIEUTENANT GOVERNOR” WITH “PRESIDENT OF THE SENATE”;</w:t>
      </w:r>
      <w:r w:rsidR="00EF63F9">
        <w:t xml:space="preserve">  </w:t>
      </w:r>
      <w:r>
        <w:t>TO AMEND SECTION 2</w:t>
      </w:r>
      <w:r w:rsidR="008B2EFF">
        <w:noBreakHyphen/>
      </w:r>
      <w:r>
        <w:t>3</w:t>
      </w:r>
      <w:r w:rsidR="008B2EFF">
        <w:noBreakHyphen/>
      </w:r>
      <w:r>
        <w:t>30, RELATING TO SUBSISTENCE EXPENSES FOR MEMBERS AND THE LIEUTENANT GOVERNOR ON LEGISLATIVE DAYS, SO AS TO ELIMINATE THE LIEUTENANT GOVERNOR</w:t>
      </w:r>
      <w:r w:rsidR="008B2EFF" w:rsidRPr="008B2EFF">
        <w:t>’</w:t>
      </w:r>
      <w:r>
        <w:t xml:space="preserve">S ELIGIBILITY FOR A SUBSISTENCE ALLOWANCE; </w:t>
      </w:r>
      <w:r w:rsidR="00EF63F9">
        <w:t xml:space="preserve"> </w:t>
      </w:r>
      <w:r w:rsidRPr="00232196">
        <w:t>TO AMEND SECTION 2</w:t>
      </w:r>
      <w:r w:rsidR="008B2EFF">
        <w:noBreakHyphen/>
      </w:r>
      <w:r w:rsidRPr="00232196">
        <w:t>3</w:t>
      </w:r>
      <w:r w:rsidR="008B2EFF">
        <w:noBreakHyphen/>
      </w:r>
      <w:r>
        <w:t>90</w:t>
      </w:r>
      <w:r w:rsidRPr="00232196">
        <w:t xml:space="preserve">, RELATING TO </w:t>
      </w:r>
      <w:r>
        <w:t>THE ELECTION OF READING CLERKS, SERGEANTS AT ARMS, AND ASSISTANT SERGEANTS AT ARMS</w:t>
      </w:r>
      <w:r w:rsidRPr="00232196">
        <w:t>, SO AS TO REPLACE THE TERM “LIEUTENANT GOVERNOR” WITH “PRESIDENT OF THE SENATE”</w:t>
      </w:r>
      <w:r>
        <w:t xml:space="preserve">; </w:t>
      </w:r>
      <w:r w:rsidR="00EF63F9">
        <w:t xml:space="preserve"> </w:t>
      </w:r>
      <w:r w:rsidR="008E08C5" w:rsidRPr="00330C3F">
        <w:rPr>
          <w:color w:val="000000" w:themeColor="text1"/>
          <w:u w:color="000000" w:themeColor="text1"/>
        </w:rPr>
        <w:t>TO AMEND SECTION 7</w:t>
      </w:r>
      <w:r w:rsidR="008E08C5" w:rsidRPr="00330C3F">
        <w:rPr>
          <w:color w:val="000000" w:themeColor="text1"/>
          <w:u w:color="000000" w:themeColor="text1"/>
        </w:rPr>
        <w:noBreakHyphen/>
        <w:t>11</w:t>
      </w:r>
      <w:r w:rsidR="008E08C5" w:rsidRPr="00330C3F">
        <w:rPr>
          <w:color w:val="000000" w:themeColor="text1"/>
          <w:u w:color="000000" w:themeColor="text1"/>
        </w:rPr>
        <w:noBreakHyphen/>
        <w:t>30, AS AMENDED, RELATING TO CONVENTION NOMINATION OF CANDIDATES, SO AS TO REMOVE A REFERENCE TO “LIEUTENANT GOVERNOR”;</w:t>
      </w:r>
      <w:r w:rsidR="008E08C5">
        <w:rPr>
          <w:color w:val="000000" w:themeColor="text1"/>
          <w:u w:color="000000" w:themeColor="text1"/>
        </w:rPr>
        <w:t xml:space="preserve">  </w:t>
      </w:r>
      <w:r>
        <w:t>TO AMEND SECTION 7</w:t>
      </w:r>
      <w:r w:rsidR="008B2EFF">
        <w:noBreakHyphen/>
      </w:r>
      <w:r>
        <w:t>17</w:t>
      </w:r>
      <w:r w:rsidR="008B2EFF">
        <w:noBreakHyphen/>
      </w:r>
      <w:r>
        <w:t xml:space="preserve">10, AS AMENDED, RELATING TO THE MEETING AND ORGANIZATION OF COUNTY BOARDS OF CANVASSERS, SO AS TO REMOVE A REFERENCE TO THE </w:t>
      </w:r>
      <w:r w:rsidR="007328A9">
        <w:t>“</w:t>
      </w:r>
      <w:r>
        <w:t>LIEUTENANT GOVERNOR</w:t>
      </w:r>
      <w:r w:rsidR="007328A9">
        <w:t>”</w:t>
      </w:r>
      <w:r>
        <w:t xml:space="preserve">; </w:t>
      </w:r>
      <w:r w:rsidR="00EF63F9">
        <w:t xml:space="preserve"> </w:t>
      </w:r>
      <w:r>
        <w:t>TO AMEND SECTION 10</w:t>
      </w:r>
      <w:r w:rsidR="008B2EFF">
        <w:noBreakHyphen/>
      </w:r>
      <w:r>
        <w:t>1</w:t>
      </w:r>
      <w:r w:rsidR="008B2EFF">
        <w:noBreakHyphen/>
      </w:r>
      <w:r>
        <w:t>40, RELATING TO THE S</w:t>
      </w:r>
      <w:r w:rsidR="00EF63F9">
        <w:t xml:space="preserve">TATE HOUSE COMMITTEE, SO AS TO </w:t>
      </w:r>
      <w:r>
        <w:t xml:space="preserve">REPLACE THE </w:t>
      </w:r>
      <w:r w:rsidR="00BD5147">
        <w:t>“</w:t>
      </w:r>
      <w:r>
        <w:t>LIEUTENANT GOVERNOR</w:t>
      </w:r>
      <w:r w:rsidR="00BD5147">
        <w:t>”</w:t>
      </w:r>
      <w:r>
        <w:t xml:space="preserve"> AS THE APPOINTING AUTHORITY FOR THE SENATE WITH THE </w:t>
      </w:r>
      <w:r w:rsidR="00BD5147">
        <w:t>“</w:t>
      </w:r>
      <w:r>
        <w:t>PRESIDENT OF THE SENATE</w:t>
      </w:r>
      <w:r w:rsidR="00BD5147">
        <w:t>”</w:t>
      </w:r>
      <w:r>
        <w:t>; TO AMEND SECTIONS 14</w:t>
      </w:r>
      <w:r w:rsidR="008B2EFF">
        <w:noBreakHyphen/>
      </w:r>
      <w:r>
        <w:t>27</w:t>
      </w:r>
      <w:r w:rsidR="008B2EFF">
        <w:noBreakHyphen/>
      </w:r>
      <w:r>
        <w:t>20, 14</w:t>
      </w:r>
      <w:r w:rsidR="008B2EFF">
        <w:noBreakHyphen/>
      </w:r>
      <w:r>
        <w:t>27</w:t>
      </w:r>
      <w:r w:rsidR="008B2EFF">
        <w:noBreakHyphen/>
      </w:r>
      <w:r>
        <w:t>30, AND 14</w:t>
      </w:r>
      <w:r w:rsidR="008B2EFF">
        <w:noBreakHyphen/>
      </w:r>
      <w:r>
        <w:t>27</w:t>
      </w:r>
      <w:r w:rsidR="008B2EFF">
        <w:noBreakHyphen/>
      </w:r>
      <w:r>
        <w:t xml:space="preserve">40, ALL AS AMENDED, ALL RELATING TO THE JUDICIAL COUNCIL OF THE STATE OF SOUTH CAROLINA, SO AS TO REPLACE REFERENCES TO THE </w:t>
      </w:r>
      <w:r w:rsidR="00BD5147">
        <w:t>“</w:t>
      </w:r>
      <w:r>
        <w:t>LIEUTENANT GOVERNOR</w:t>
      </w:r>
      <w:r w:rsidR="00BD5147">
        <w:t>”</w:t>
      </w:r>
      <w:r>
        <w:t xml:space="preserve"> WITH </w:t>
      </w:r>
      <w:r w:rsidR="00BD5147">
        <w:t>“</w:t>
      </w:r>
      <w:r>
        <w:t>PRESIDENT OF THE SENATE</w:t>
      </w:r>
      <w:r w:rsidR="00BD5147">
        <w:t>”</w:t>
      </w:r>
      <w:r>
        <w:t xml:space="preserve">; </w:t>
      </w:r>
      <w:r w:rsidR="007328A9">
        <w:t xml:space="preserve">AND </w:t>
      </w:r>
      <w:r>
        <w:t>TO AMEND SECTION 14</w:t>
      </w:r>
      <w:r w:rsidR="008B2EFF">
        <w:noBreakHyphen/>
      </w:r>
      <w:r>
        <w:t>27</w:t>
      </w:r>
      <w:r w:rsidR="008B2EFF">
        <w:noBreakHyphen/>
      </w:r>
      <w:r>
        <w:t xml:space="preserve">80, RELATING TO THE DUTIES OF CERTAIN MEMBERS OF THE JUDICIAL COUNCIL OF THE STATE OF SOUTH CAROLINA, SO AS TO </w:t>
      </w:r>
      <w:r w:rsidRPr="00927570">
        <w:t>REPLACE THE TERM “LIEUTENANT GOVERNOR”</w:t>
      </w:r>
      <w:r w:rsidR="00203A8B">
        <w:t xml:space="preserve"> WITH “PRESIDENT OF THE SENATE”.</w:t>
      </w:r>
      <w:bookmarkEnd w:id="1"/>
    </w:p>
    <w:p w:rsidR="0010776B" w:rsidRDefault="00271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1D5C" w:rsidRDefault="00271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w:t>
      </w:r>
      <w:r w:rsidRPr="00502A06">
        <w:tab/>
        <w:t>Article 3, Chapter 3, Title 1 of the 1976 Code is amended by adding:</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1</w:t>
      </w:r>
      <w:r w:rsidRPr="00502A06">
        <w:noBreakHyphen/>
        <w:t>3</w:t>
      </w:r>
      <w:r w:rsidRPr="00502A06">
        <w:noBreakHyphen/>
        <w:t>125.</w:t>
      </w:r>
      <w:r w:rsidRPr="00502A06">
        <w:tab/>
        <w:t>Beginning with the Lieutenant Governor elected in the 2018 General Election, in the case of the removal of the Lieutenant Governor from office by impeachment, death, resignation, disqualification, disability, or removal from the State, the Governor shall appoint, with the advice and consent of the Senate, a successor to fulfill the unexpired term.”</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2.</w:t>
      </w:r>
      <w:r w:rsidRPr="00502A06">
        <w:rPr>
          <w:u w:color="000000" w:themeColor="text1"/>
        </w:rPr>
        <w:tab/>
        <w:t>Article 1, Chapter 11, Title 7 of the 1976 Code is amended by adding:</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“Section 7</w:t>
      </w:r>
      <w:r w:rsidRPr="00502A06">
        <w:rPr>
          <w:u w:color="000000" w:themeColor="text1"/>
        </w:rPr>
        <w:noBreakHyphen/>
        <w:t>11</w:t>
      </w:r>
      <w:r w:rsidRPr="00502A06">
        <w:rPr>
          <w:u w:color="000000" w:themeColor="text1"/>
        </w:rPr>
        <w:noBreakHyphen/>
        <w:t>12.</w:t>
      </w:r>
      <w:r w:rsidRPr="00502A06">
        <w:rPr>
          <w:u w:color="000000" w:themeColor="text1"/>
        </w:rPr>
        <w:tab/>
        <w:t>Beginning with the 2018 General Election:</w:t>
      </w:r>
      <w:r w:rsidRPr="00502A06">
        <w:rPr>
          <w:u w:color="000000" w:themeColor="text1"/>
        </w:rPr>
        <w:tab/>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(A)</w:t>
      </w:r>
      <w:r w:rsidRPr="00502A06">
        <w:rPr>
          <w:u w:color="000000" w:themeColor="text1"/>
        </w:rPr>
        <w:tab/>
        <w:t>A person seeking the office of Governor in a manner that causes the person’s name to appear on the ballot as a candidate for that office, and within ten calendar days after becoming eligible for inclusion on the general election ballot,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(B)(1)</w:t>
      </w:r>
      <w:r w:rsidRPr="00502A06">
        <w:rPr>
          <w:u w:color="000000" w:themeColor="text1"/>
        </w:rPr>
        <w:tab/>
        <w:t>An individual designated to be a gubernatorial candidate’s running mate for the office of Lieutenant Governor pursuant to subsection (A) shall provide to the State Election Commission:</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r>
      <w:r w:rsidRPr="00502A06">
        <w:rPr>
          <w:u w:color="000000" w:themeColor="text1"/>
        </w:rPr>
        <w:tab/>
        <w:t>(a)</w:t>
      </w:r>
      <w:r w:rsidRPr="00502A06">
        <w:rPr>
          <w:u w:color="000000" w:themeColor="text1"/>
        </w:rPr>
        <w:tab/>
        <w:t>a copy of the gubernatorial candidate’s written designation declaring the individual to be his running mate for the office of Lieutenant Governor; and</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r>
      <w:r w:rsidRPr="00502A06">
        <w:rPr>
          <w:u w:color="000000" w:themeColor="text1"/>
        </w:rPr>
        <w:tab/>
        <w:t>(b)</w:t>
      </w:r>
      <w:r w:rsidRPr="00502A06">
        <w:rPr>
          <w:u w:color="000000" w:themeColor="text1"/>
        </w:rPr>
        <w:tab/>
        <w:t>a completed statement of intention of candidacy form.</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The documents specified in this subsection may be filed with the State Election Commission either by mail or hand delivery and must be postmarked or received by the State Election Commission within three regular business days after the person’s designation to serve as running mate for the office of Lieutenant Governor.  The appropriate political party shall determine if its gubernatorial candidate’s running mate designee is qualified.  In the case of a petition candidate for the office of Governor, the State Election Commission shall determine whether a petition candidate’s running mate designee is qualified.  In either case, upon finding that a designee for the office of Lieutenant Governor is qualified, the State Election Commission shall certify the designee’s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running mate designation process must be repeated as provided in this section.</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(C)</w:t>
      </w:r>
      <w:r w:rsidRPr="00502A06">
        <w:rPr>
          <w:u w:color="000000" w:themeColor="text1"/>
        </w:rPr>
        <w:tab/>
        <w:t>An individual designated to be a gubernatorial candidate’s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(D)</w:t>
      </w:r>
      <w:r w:rsidRPr="00502A06">
        <w:rPr>
          <w:u w:color="000000" w:themeColor="text1"/>
        </w:rPr>
        <w:tab/>
        <w:t>Upon submission of the documents specified in subsection (B), the designee is considered a candidate for statewide office for purposes of Chapter 13, Title 8 and subject to the:</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(1)</w:t>
      </w:r>
      <w:r w:rsidRPr="00502A06">
        <w:rPr>
          <w:u w:color="000000" w:themeColor="text1"/>
        </w:rPr>
        <w:tab/>
        <w:t xml:space="preserve">required disclosure of economic interests; and </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campaign filing and reporting requirements, and the campaign contribution limits and restrictions, applicable to candidates for statewide office.</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(E)</w:t>
      </w:r>
      <w:r w:rsidRPr="00502A06">
        <w:rPr>
          <w:u w:color="000000" w:themeColor="text1"/>
        </w:rPr>
        <w:tab/>
        <w:t>The State Election Commission shall ensure that all candidates for the offices of Governor and Lieutenant Governor must be elected jointly so that each voter casts a single vote to elect a candidate for the offices of Governor and Lieutenant Governor.”</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3.</w:t>
      </w:r>
      <w:r w:rsidRPr="00502A06">
        <w:rPr>
          <w:u w:color="000000" w:themeColor="text1"/>
        </w:rPr>
        <w:tab/>
        <w:t>Section 1</w:t>
      </w:r>
      <w:r w:rsidRPr="00502A06">
        <w:rPr>
          <w:u w:color="000000" w:themeColor="text1"/>
        </w:rPr>
        <w:noBreakHyphen/>
        <w:t>3</w:t>
      </w:r>
      <w:r w:rsidRPr="00502A06">
        <w:rPr>
          <w:u w:color="000000" w:themeColor="text1"/>
        </w:rPr>
        <w:noBreakHyphen/>
        <w:t>120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tab/>
        <w:t>“Section 1</w:t>
      </w:r>
      <w:r w:rsidRPr="00502A06">
        <w:noBreakHyphen/>
        <w:t>3</w:t>
      </w:r>
      <w:r w:rsidRPr="00502A06">
        <w:noBreakHyphen/>
        <w:t>120.</w:t>
      </w:r>
      <w:r w:rsidRPr="00502A06">
        <w:tab/>
      </w:r>
      <w:r w:rsidRPr="00502A06">
        <w:rPr>
          <w:u w:color="000000" w:themeColor="text1"/>
        </w:rPr>
        <w:t xml:space="preserve">In case of the removal, death, resignation or </w:t>
      </w:r>
      <w:r w:rsidRPr="00502A06">
        <w:rPr>
          <w:u w:val="single"/>
        </w:rPr>
        <w:t>permanent</w:t>
      </w:r>
      <w:r w:rsidRPr="00502A06">
        <w:t xml:space="preserve"> </w:t>
      </w:r>
      <w:r w:rsidRPr="00502A06">
        <w:rPr>
          <w:u w:color="000000" w:themeColor="text1"/>
        </w:rPr>
        <w:t>disability of both the Governor</w:t>
      </w:r>
      <w:r w:rsidRPr="00502A06">
        <w:rPr>
          <w:strike/>
          <w:u w:color="000000" w:themeColor="text1"/>
        </w:rPr>
        <w:t>,</w:t>
      </w:r>
      <w:r w:rsidRPr="00502A06">
        <w:rPr>
          <w:u w:color="000000" w:themeColor="text1"/>
        </w:rPr>
        <w:t xml:space="preserve"> and the Lieutenant Governor, the </w:t>
      </w:r>
      <w:r w:rsidRPr="00502A06">
        <w:rPr>
          <w:strike/>
          <w:u w:color="000000" w:themeColor="text1"/>
        </w:rPr>
        <w:t>President of the Senate pro tempore</w:t>
      </w:r>
      <w:r w:rsidRPr="00502A06">
        <w:rPr>
          <w:u w:color="000000" w:themeColor="text1"/>
        </w:rPr>
        <w:t xml:space="preserve"> </w:t>
      </w:r>
      <w:r w:rsidRPr="00502A06">
        <w:rPr>
          <w:u w:val="single" w:color="000000" w:themeColor="text1"/>
        </w:rPr>
        <w:t>Speaker of the House</w:t>
      </w:r>
      <w:r w:rsidRPr="00502A06">
        <w:rPr>
          <w:u w:color="000000" w:themeColor="text1"/>
        </w:rPr>
        <w:t xml:space="preserve"> shall </w:t>
      </w:r>
      <w:r w:rsidRPr="00502A06">
        <w:rPr>
          <w:u w:val="single"/>
        </w:rPr>
        <w:t>become the Governor.  In the case of the temporary disability of both the Governor and the Lieutenant Governor, the Speaker of the House shall</w:t>
      </w:r>
      <w:r w:rsidRPr="00502A06">
        <w:t xml:space="preserve"> </w:t>
      </w:r>
      <w:r w:rsidRPr="00502A06">
        <w:rPr>
          <w:u w:color="000000" w:themeColor="text1"/>
        </w:rPr>
        <w:t xml:space="preserve">perform the duties and exercise the powers of Governor until </w:t>
      </w:r>
      <w:r w:rsidRPr="00502A06">
        <w:rPr>
          <w:strike/>
          <w:u w:color="000000" w:themeColor="text1"/>
        </w:rPr>
        <w:t>such</w:t>
      </w:r>
      <w:r w:rsidRPr="00502A06">
        <w:rPr>
          <w:u w:color="000000" w:themeColor="text1"/>
        </w:rPr>
        <w:t xml:space="preserve"> </w:t>
      </w:r>
      <w:r w:rsidRPr="00502A06">
        <w:rPr>
          <w:u w:val="single" w:color="000000" w:themeColor="text1"/>
        </w:rPr>
        <w:t>the</w:t>
      </w:r>
      <w:r w:rsidRPr="00502A06">
        <w:rPr>
          <w:u w:color="000000" w:themeColor="text1"/>
        </w:rPr>
        <w:t xml:space="preserve"> disability </w:t>
      </w:r>
      <w:r w:rsidRPr="00502A06">
        <w:rPr>
          <w:u w:val="single"/>
        </w:rPr>
        <w:t>of the Governor and the Lieutenant Governor</w:t>
      </w:r>
      <w:r w:rsidRPr="00502A06">
        <w:rPr>
          <w:u w:color="000000" w:themeColor="text1"/>
        </w:rPr>
        <w:t xml:space="preserve"> </w:t>
      </w:r>
      <w:r w:rsidRPr="00502A06">
        <w:rPr>
          <w:strike/>
          <w:u w:color="000000" w:themeColor="text1"/>
        </w:rPr>
        <w:t>shall have</w:t>
      </w:r>
      <w:r w:rsidRPr="00502A06">
        <w:rPr>
          <w:u w:color="000000" w:themeColor="text1"/>
        </w:rPr>
        <w:t xml:space="preserve"> </w:t>
      </w:r>
      <w:r w:rsidRPr="00502A06">
        <w:rPr>
          <w:u w:val="single" w:color="000000" w:themeColor="text1"/>
        </w:rPr>
        <w:t>has</w:t>
      </w:r>
      <w:r w:rsidRPr="00502A06">
        <w:rPr>
          <w:u w:color="000000" w:themeColor="text1"/>
        </w:rPr>
        <w:t xml:space="preserve"> been removed or until the next general election</w:t>
      </w:r>
      <w:r w:rsidRPr="00502A06">
        <w:rPr>
          <w:strike/>
          <w:u w:color="000000" w:themeColor="text1"/>
        </w:rPr>
        <w:t>,</w:t>
      </w:r>
      <w:r w:rsidRPr="00502A06">
        <w:rPr>
          <w:u w:color="000000" w:themeColor="text1"/>
        </w:rPr>
        <w:t xml:space="preserve"> at which a Governor </w:t>
      </w:r>
      <w:r w:rsidRPr="00502A06">
        <w:rPr>
          <w:strike/>
          <w:u w:color="000000" w:themeColor="text1"/>
        </w:rPr>
        <w:t>shall</w:t>
      </w:r>
      <w:r w:rsidRPr="00502A06">
        <w:rPr>
          <w:u w:color="000000" w:themeColor="text1"/>
        </w:rPr>
        <w:t xml:space="preserve"> </w:t>
      </w:r>
      <w:r w:rsidRPr="00502A06">
        <w:rPr>
          <w:u w:val="single" w:color="000000" w:themeColor="text1"/>
        </w:rPr>
        <w:t>must</w:t>
      </w:r>
      <w:r w:rsidRPr="00502A06">
        <w:rPr>
          <w:u w:color="000000" w:themeColor="text1"/>
        </w:rPr>
        <w:t xml:space="preserve"> be elected by the electors duly qualified, as is prescribed by Section 3</w:t>
      </w:r>
      <w:r w:rsidRPr="00502A06">
        <w:rPr>
          <w:u w:val="single" w:color="000000" w:themeColor="text1"/>
        </w:rPr>
        <w:t>,</w:t>
      </w:r>
      <w:r w:rsidRPr="00502A06">
        <w:rPr>
          <w:u w:color="000000" w:themeColor="text1"/>
        </w:rPr>
        <w:t xml:space="preserve"> </w:t>
      </w:r>
      <w:r w:rsidRPr="00502A06">
        <w:rPr>
          <w:strike/>
          <w:u w:color="000000" w:themeColor="text1"/>
        </w:rPr>
        <w:t>of</w:t>
      </w:r>
      <w:r w:rsidRPr="00502A06">
        <w:rPr>
          <w:u w:color="000000" w:themeColor="text1"/>
        </w:rPr>
        <w:t xml:space="preserve"> Article IV of the Constitution.”</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4.</w:t>
      </w:r>
      <w:r w:rsidRPr="00502A06">
        <w:rPr>
          <w:u w:color="000000" w:themeColor="text1"/>
        </w:rPr>
        <w:tab/>
        <w:t>Section 1</w:t>
      </w:r>
      <w:r w:rsidRPr="00502A06">
        <w:rPr>
          <w:u w:color="000000" w:themeColor="text1"/>
        </w:rPr>
        <w:noBreakHyphen/>
        <w:t>3</w:t>
      </w:r>
      <w:r w:rsidRPr="00502A06">
        <w:rPr>
          <w:u w:color="000000" w:themeColor="text1"/>
        </w:rPr>
        <w:noBreakHyphen/>
        <w:t>620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“Section 1</w:t>
      </w:r>
      <w:r w:rsidRPr="00502A06">
        <w:rPr>
          <w:u w:color="000000" w:themeColor="text1"/>
        </w:rPr>
        <w:noBreakHyphen/>
        <w:t>3</w:t>
      </w:r>
      <w:r w:rsidRPr="00502A06">
        <w:rPr>
          <w:u w:color="000000" w:themeColor="text1"/>
        </w:rPr>
        <w:noBreakHyphen/>
        <w:t>620.</w:t>
      </w:r>
      <w:r w:rsidRPr="00502A06">
        <w:rPr>
          <w:u w:color="000000" w:themeColor="text1"/>
        </w:rPr>
        <w:tab/>
      </w:r>
      <w:r w:rsidRPr="00502A06">
        <w:rPr>
          <w:u w:val="single"/>
        </w:rPr>
        <w:t>(A)</w:t>
      </w:r>
      <w:r w:rsidRPr="00502A06">
        <w:rPr>
          <w:u w:color="000000" w:themeColor="text1"/>
        </w:rPr>
        <w:tab/>
        <w:t xml:space="preserve">Beginning with the term of the Lieutenant Governor elected in 1982, the duties of </w:t>
      </w:r>
      <w:r w:rsidRPr="00502A06">
        <w:rPr>
          <w:strike/>
          <w:u w:color="000000" w:themeColor="text1"/>
        </w:rPr>
        <w:t>such</w:t>
      </w:r>
      <w:r w:rsidRPr="00502A06">
        <w:rPr>
          <w:u w:color="000000" w:themeColor="text1"/>
        </w:rPr>
        <w:t xml:space="preserve"> </w:t>
      </w:r>
      <w:r w:rsidRPr="00502A06">
        <w:rPr>
          <w:u w:val="single" w:color="000000" w:themeColor="text1"/>
        </w:rPr>
        <w:t>that</w:t>
      </w:r>
      <w:r w:rsidRPr="00502A06">
        <w:rPr>
          <w:u w:color="000000" w:themeColor="text1"/>
        </w:rPr>
        <w:t xml:space="preserve"> office </w:t>
      </w:r>
      <w:r w:rsidRPr="00502A06">
        <w:rPr>
          <w:strike/>
          <w:u w:color="000000" w:themeColor="text1"/>
        </w:rPr>
        <w:t>shall</w:t>
      </w:r>
      <w:r w:rsidRPr="00502A06">
        <w:rPr>
          <w:u w:color="000000" w:themeColor="text1"/>
        </w:rPr>
        <w:t xml:space="preserve"> </w:t>
      </w:r>
      <w:r w:rsidRPr="00502A06">
        <w:rPr>
          <w:u w:val="single" w:color="000000" w:themeColor="text1"/>
        </w:rPr>
        <w:t>must</w:t>
      </w:r>
      <w:r w:rsidRPr="00502A06">
        <w:rPr>
          <w:u w:color="000000" w:themeColor="text1"/>
        </w:rPr>
        <w:t xml:space="preserve"> be </w:t>
      </w:r>
      <w:r w:rsidRPr="00502A06">
        <w:rPr>
          <w:strike/>
          <w:u w:color="000000" w:themeColor="text1"/>
        </w:rPr>
        <w:t>part</w:t>
      </w:r>
      <w:r w:rsidRPr="00502A06">
        <w:rPr>
          <w:strike/>
          <w:u w:color="000000" w:themeColor="text1"/>
        </w:rPr>
        <w:noBreakHyphen/>
        <w:t>time</w:t>
      </w:r>
      <w:r w:rsidRPr="00502A06">
        <w:rPr>
          <w:u w:color="000000" w:themeColor="text1"/>
        </w:rPr>
        <w:t xml:space="preserve"> </w:t>
      </w:r>
      <w:r w:rsidRPr="00502A06">
        <w:rPr>
          <w:u w:val="single" w:color="000000" w:themeColor="text1"/>
        </w:rPr>
        <w:t>part time</w:t>
      </w:r>
      <w:r w:rsidRPr="00502A06">
        <w:rPr>
          <w:u w:color="000000" w:themeColor="text1"/>
        </w:rPr>
        <w:t>.</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rPr>
          <w:u w:color="000000" w:themeColor="text1"/>
        </w:rPr>
        <w:tab/>
      </w:r>
      <w:r w:rsidRPr="00502A06">
        <w:rPr>
          <w:u w:val="single"/>
        </w:rPr>
        <w:t>(B)</w:t>
      </w:r>
      <w:r w:rsidRPr="00502A06">
        <w:tab/>
      </w:r>
      <w:r w:rsidRPr="00502A06">
        <w:rPr>
          <w:u w:val="single"/>
        </w:rPr>
        <w:t>Beginning with the term of the Lieutenant Governor elected in the 2018 General Election, the Lieutenant Governor shall perform the duties pertaining to the office of governor as assigned by the Governor, except when otherwise provided by law.</w:t>
      </w:r>
      <w:r w:rsidRPr="00502A06">
        <w:t>”</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5.</w:t>
      </w:r>
      <w:r w:rsidRPr="00502A06">
        <w:tab/>
        <w:t>Section 1</w:t>
      </w:r>
      <w:r w:rsidRPr="00502A06">
        <w:noBreakHyphen/>
        <w:t>9</w:t>
      </w:r>
      <w:r w:rsidRPr="00502A06">
        <w:noBreakHyphen/>
        <w:t>30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1</w:t>
      </w:r>
      <w:r w:rsidRPr="00502A06">
        <w:noBreakHyphen/>
        <w:t>9</w:t>
      </w:r>
      <w:r w:rsidRPr="00502A06">
        <w:noBreakHyphen/>
        <w:t>30.</w:t>
      </w:r>
      <w:r w:rsidRPr="00502A06">
        <w:tab/>
        <w:t xml:space="preserve">In the event that the Governor, for any of the reasons specified in the Constitution, is not able to exercise the powers and discharge the duties of </w:t>
      </w:r>
      <w:r w:rsidRPr="00502A06">
        <w:rPr>
          <w:strike/>
        </w:rPr>
        <w:t>his</w:t>
      </w:r>
      <w:r w:rsidRPr="00502A06">
        <w:t xml:space="preserve"> </w:t>
      </w:r>
      <w:r w:rsidRPr="00502A06">
        <w:rPr>
          <w:u w:val="single"/>
        </w:rPr>
        <w:t>that</w:t>
      </w:r>
      <w:r w:rsidRPr="00502A06">
        <w:t xml:space="preserve"> office, or is unavailable, and in the event the Lieutenant Governor, President </w:t>
      </w:r>
      <w:r w:rsidRPr="00502A06">
        <w:rPr>
          <w:strike/>
        </w:rPr>
        <w:t>pro tempore</w:t>
      </w:r>
      <w:r w:rsidRPr="00502A06">
        <w:t xml:space="preserve"> of the Senate, and the Speaker of the House of Representatives</w:t>
      </w:r>
      <w:r w:rsidRPr="00502A06">
        <w:rPr>
          <w:u w:val="single"/>
        </w:rPr>
        <w:t>,</w:t>
      </w:r>
      <w:r w:rsidRPr="00502A06">
        <w:t xml:space="preserve"> </w:t>
      </w:r>
      <w:r w:rsidRPr="00502A06">
        <w:rPr>
          <w:strike/>
        </w:rPr>
        <w:t>be</w:t>
      </w:r>
      <w:r w:rsidRPr="00502A06">
        <w:t xml:space="preserve"> for any of the reasons specified in the Constitution</w:t>
      </w:r>
      <w:r w:rsidRPr="00502A06">
        <w:rPr>
          <w:u w:val="single"/>
        </w:rPr>
        <w:t>, are</w:t>
      </w:r>
      <w:r w:rsidRPr="00502A06">
        <w:t xml:space="preserve"> not able to exercise the powers and discharge the duties of the office of Governor, or </w:t>
      </w:r>
      <w:r w:rsidRPr="00502A06">
        <w:rPr>
          <w:strike/>
        </w:rPr>
        <w:t>be</w:t>
      </w:r>
      <w:r w:rsidRPr="00502A06">
        <w:t xml:space="preserve"> </w:t>
      </w:r>
      <w:r w:rsidRPr="00502A06">
        <w:rPr>
          <w:u w:val="single"/>
        </w:rPr>
        <w:t>are</w:t>
      </w:r>
      <w:r w:rsidRPr="00502A06">
        <w:t xml:space="preserve"> unavailable, the Secretary of State, State Treasurer or Attorney General </w:t>
      </w:r>
      <w:r w:rsidRPr="00502A06">
        <w:rPr>
          <w:strike/>
        </w:rPr>
        <w:t>shall</w:t>
      </w:r>
      <w:r w:rsidRPr="00502A06">
        <w:t xml:space="preserve">, in the order named, if the preceding named officers </w:t>
      </w:r>
      <w:r w:rsidRPr="00502A06">
        <w:rPr>
          <w:strike/>
        </w:rPr>
        <w:t>be</w:t>
      </w:r>
      <w:r w:rsidRPr="00502A06">
        <w:t xml:space="preserve"> </w:t>
      </w:r>
      <w:r w:rsidRPr="00502A06">
        <w:rPr>
          <w:u w:val="single"/>
        </w:rPr>
        <w:t>are</w:t>
      </w:r>
      <w:r w:rsidRPr="00502A06">
        <w:t xml:space="preserve"> unavailable, </w:t>
      </w:r>
      <w:r w:rsidRPr="00502A06">
        <w:rPr>
          <w:u w:val="single"/>
        </w:rPr>
        <w:t>shall</w:t>
      </w:r>
      <w:r w:rsidRPr="00502A06">
        <w:t xml:space="preserve"> exercise the powers and discharge the duties of the office of Governor until a new Governor is elected and qualifies, or until a preceding named officer becomes available; </w:t>
      </w:r>
      <w:r w:rsidRPr="00502A06">
        <w:rPr>
          <w:strike/>
        </w:rPr>
        <w:t>provided, however, that</w:t>
      </w:r>
      <w:r w:rsidRPr="00502A06">
        <w:t xml:space="preserve"> </w:t>
      </w:r>
      <w:r w:rsidRPr="00502A06">
        <w:rPr>
          <w:u w:val="single"/>
        </w:rPr>
        <w:t>except,</w:t>
      </w:r>
      <w:r w:rsidRPr="00502A06">
        <w:t xml:space="preserve"> no emergency interim successor to the aforementioned offices may serve as Governor.” </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6.</w:t>
      </w:r>
      <w:r w:rsidRPr="00502A06">
        <w:tab/>
        <w:t>Section 1</w:t>
      </w:r>
      <w:r w:rsidRPr="00502A06">
        <w:noBreakHyphen/>
        <w:t>23</w:t>
      </w:r>
      <w:r w:rsidRPr="00502A06">
        <w:noBreakHyphen/>
        <w:t>125(B) and (D)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“(B)</w:t>
      </w:r>
      <w:r w:rsidRPr="00502A06">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(1)</w:t>
      </w:r>
      <w:r w:rsidRPr="00502A06">
        <w:tab/>
        <w:t xml:space="preserve">withdraw the regulation from the General Assembly and resubmit it with the recommended changes to the Speaker and the </w:t>
      </w:r>
      <w:r w:rsidRPr="00502A06">
        <w:rPr>
          <w:strike/>
        </w:rPr>
        <w:t>Lieutenant Governor</w:t>
      </w:r>
      <w:r w:rsidRPr="00502A06">
        <w:t xml:space="preserve"> </w:t>
      </w:r>
      <w:r w:rsidRPr="00502A06">
        <w:rPr>
          <w:u w:val="single"/>
        </w:rPr>
        <w:t>President of the Senate</w:t>
      </w:r>
      <w:r w:rsidRPr="00502A06">
        <w:t xml:space="preserve">, but </w:t>
      </w:r>
      <w:r w:rsidRPr="00502A06">
        <w:rPr>
          <w:strike/>
        </w:rPr>
        <w:t>any</w:t>
      </w:r>
      <w:r w:rsidRPr="00502A06">
        <w:t xml:space="preserve"> </w:t>
      </w:r>
      <w:r w:rsidRPr="00502A06">
        <w:rPr>
          <w:u w:val="single"/>
        </w:rPr>
        <w:t>a</w:t>
      </w:r>
      <w:r w:rsidRPr="00502A06">
        <w:t xml:space="preserve"> regulation not resubmitted within thirty days is considered permanently withdrawn;</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(2)</w:t>
      </w:r>
      <w:r w:rsidRPr="00502A06">
        <w:tab/>
        <w:t xml:space="preserve">withdraw the regulation permanently;  </w:t>
      </w:r>
      <w:r w:rsidRPr="00502A06">
        <w:rPr>
          <w:u w:val="single"/>
        </w:rPr>
        <w:t>or</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(3)</w:t>
      </w:r>
      <w:r w:rsidRPr="00502A06">
        <w:tab/>
        <w:t>take no action and abide by whatever action is taken or not taken by the General Assembly on the regulation concerned.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(D)</w:t>
      </w:r>
      <w:r w:rsidRPr="00502A06">
        <w:tab/>
        <w:t xml:space="preserve">This section, as it applies to approval, disapproval, or modification of regulations, does not apply to joint resolutions introduced by other than the committees to which regulations are initially referred by the </w:t>
      </w:r>
      <w:r w:rsidRPr="00502A06">
        <w:rPr>
          <w:strike/>
        </w:rPr>
        <w:t>Lieutenant Governor</w:t>
      </w:r>
      <w:r w:rsidRPr="00502A06">
        <w:t xml:space="preserve"> </w:t>
      </w:r>
      <w:r w:rsidRPr="00502A06">
        <w:rPr>
          <w:u w:val="single"/>
        </w:rPr>
        <w:t>President of the Senate</w:t>
      </w:r>
      <w:r w:rsidRPr="00502A06">
        <w:t xml:space="preserve"> or the Speaker of the House of Representatives.”</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7.</w:t>
      </w:r>
      <w:r w:rsidRPr="00502A06">
        <w:tab/>
        <w:t>Section 2</w:t>
      </w:r>
      <w:r w:rsidRPr="00502A06">
        <w:noBreakHyphen/>
        <w:t>3</w:t>
      </w:r>
      <w:r w:rsidRPr="00502A06">
        <w:noBreakHyphen/>
        <w:t>30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2</w:t>
      </w:r>
      <w:r w:rsidRPr="00502A06">
        <w:noBreakHyphen/>
        <w:t>3</w:t>
      </w:r>
      <w:r w:rsidRPr="00502A06">
        <w:noBreakHyphen/>
        <w:t>30.</w:t>
      </w:r>
      <w:r w:rsidRPr="00502A06">
        <w:tab/>
        <w:t xml:space="preserve">Except for legislative days </w:t>
      </w:r>
      <w:r w:rsidRPr="00502A06">
        <w:rPr>
          <w:strike/>
        </w:rPr>
        <w:t>which</w:t>
      </w:r>
      <w:r w:rsidRPr="00502A06">
        <w:t xml:space="preserve"> </w:t>
      </w:r>
      <w:r w:rsidRPr="00502A06">
        <w:rPr>
          <w:u w:val="single"/>
        </w:rPr>
        <w:t>that</w:t>
      </w:r>
      <w:r w:rsidRPr="00502A06">
        <w:t>, by Senate or House action, are designated for consideration only of local and uncontested matters, members of the General Assembly</w:t>
      </w:r>
      <w:r w:rsidRPr="00502A06">
        <w:rPr>
          <w:strike/>
        </w:rPr>
        <w:t>, including the Lieutenant Governor, shall</w:t>
      </w:r>
      <w:r w:rsidRPr="00502A06">
        <w:t xml:space="preserve"> </w:t>
      </w:r>
      <w:r w:rsidRPr="00502A06">
        <w:rPr>
          <w:u w:val="single"/>
        </w:rPr>
        <w:t>must</w:t>
      </w:r>
      <w:r w:rsidRPr="00502A06">
        <w:t xml:space="preserve"> be paid fifty </w:t>
      </w:r>
      <w:r w:rsidRPr="00502A06">
        <w:rPr>
          <w:strike/>
        </w:rPr>
        <w:t>($50.00)</w:t>
      </w:r>
      <w:r w:rsidRPr="00502A06">
        <w:t xml:space="preserve"> dollars subsistence expenses for each legislative day. Provided, such subsistence allowance </w:t>
      </w:r>
      <w:r w:rsidRPr="00502A06">
        <w:rPr>
          <w:strike/>
        </w:rPr>
        <w:t>shall</w:t>
      </w:r>
      <w:r w:rsidRPr="00502A06">
        <w:t xml:space="preserve"> </w:t>
      </w:r>
      <w:r w:rsidRPr="00502A06">
        <w:rPr>
          <w:u w:val="single"/>
        </w:rPr>
        <w:t>must</w:t>
      </w:r>
      <w:r w:rsidRPr="00502A06">
        <w:t xml:space="preserve"> be paid for each calendar day occurring within the same legislative day to members of that body in session on each calendar day.”</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8.</w:t>
      </w:r>
      <w:r w:rsidRPr="00502A06">
        <w:tab/>
        <w:t>Section 2</w:t>
      </w:r>
      <w:r w:rsidRPr="00502A06">
        <w:noBreakHyphen/>
        <w:t>3</w:t>
      </w:r>
      <w:r w:rsidRPr="00502A06">
        <w:noBreakHyphen/>
        <w:t>90 of the 1976 Code is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2</w:t>
      </w:r>
      <w:r w:rsidRPr="00502A06">
        <w:noBreakHyphen/>
        <w:t>3</w:t>
      </w:r>
      <w:r w:rsidRPr="00502A06">
        <w:noBreakHyphen/>
        <w:t>90.</w:t>
      </w:r>
      <w:r w:rsidRPr="00502A06">
        <w:tab/>
        <w:t xml:space="preserve">The Senate and House of Representatives </w:t>
      </w:r>
      <w:r w:rsidRPr="00502A06">
        <w:rPr>
          <w:strike/>
        </w:rPr>
        <w:t>shall</w:t>
      </w:r>
      <w:r w:rsidRPr="00502A06">
        <w:t xml:space="preserve"> also, at the same time, each for itself</w:t>
      </w:r>
      <w:r w:rsidRPr="00502A06">
        <w:rPr>
          <w:u w:val="single"/>
        </w:rPr>
        <w:t>, shall</w:t>
      </w:r>
      <w:r w:rsidRPr="00502A06">
        <w:t xml:space="preserve"> elect a reading clerk, a sergeant at arms, and an assistant sergeant at arms.  Should a vacancy occur in the sergeant at arms or assistant sergeant at arms while the General Assembly is not in session, the </w:t>
      </w:r>
      <w:r w:rsidRPr="00502A06">
        <w:rPr>
          <w:strike/>
        </w:rPr>
        <w:t>Lieutenant Governor</w:t>
      </w:r>
      <w:r w:rsidRPr="00502A06">
        <w:t xml:space="preserve"> </w:t>
      </w:r>
      <w:r w:rsidRPr="00502A06">
        <w:rPr>
          <w:u w:val="single"/>
        </w:rPr>
        <w:t>President of the Senate</w:t>
      </w:r>
      <w:r w:rsidRPr="00502A06">
        <w:t xml:space="preserve"> or the Speaker of the House is authorized to appoint for their respective Houses a sergeant at arms or assistant sergeant at arms until the convening of the next General Assembly.”</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9.</w:t>
      </w:r>
      <w:r w:rsidRPr="00502A06">
        <w:rPr>
          <w:u w:color="000000" w:themeColor="text1"/>
        </w:rPr>
        <w:tab/>
        <w:t>Section 7</w:t>
      </w:r>
      <w:r w:rsidRPr="00502A06">
        <w:rPr>
          <w:u w:color="000000" w:themeColor="text1"/>
        </w:rPr>
        <w:noBreakHyphen/>
        <w:t>11</w:t>
      </w:r>
      <w:r w:rsidRPr="00502A06">
        <w:rPr>
          <w:u w:color="000000" w:themeColor="text1"/>
        </w:rPr>
        <w:noBreakHyphen/>
        <w:t>30(A) of the 1976 Code, as last amended by Act 196 of 2014, is further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“(A)</w:t>
      </w:r>
      <w:r w:rsidRPr="00502A06">
        <w:rPr>
          <w:u w:color="000000" w:themeColor="text1"/>
        </w:rPr>
        <w:tab/>
      </w:r>
      <w:r w:rsidRPr="00502A06">
        <w:rPr>
          <w:u w:val="single" w:color="000000" w:themeColor="text1"/>
        </w:rPr>
        <w:t>Beginning with the 2018 General Election,</w:t>
      </w:r>
      <w:r w:rsidRPr="00502A06">
        <w:rPr>
          <w:u w:color="000000" w:themeColor="text1"/>
        </w:rPr>
        <w:t xml:space="preserve"> a party may choose to change from nomination of candidates by primary to a method to nominate candidates by convention for all offices including, but not limited to, Governor, </w:t>
      </w:r>
      <w:r w:rsidRPr="00502A06">
        <w:rPr>
          <w:strike/>
          <w:u w:color="000000" w:themeColor="text1"/>
        </w:rPr>
        <w:t>Lieutenant Governor,</w:t>
      </w:r>
      <w:r w:rsidRPr="00502A06">
        <w:rPr>
          <w:u w:color="000000" w:themeColor="text1"/>
        </w:rPr>
        <w:t xml:space="preserve"> United States Senator, United States House of Representatives, Circuit Solicitor, State Senator, and members of the State House of Representatives if:</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(1)</w:t>
      </w:r>
      <w:r w:rsidRPr="00502A06">
        <w:rPr>
          <w:u w:color="000000" w:themeColor="text1"/>
        </w:rPr>
        <w:tab/>
        <w:t>there is a three</w:t>
      </w:r>
      <w:r w:rsidRPr="00502A06">
        <w:rPr>
          <w:u w:color="000000" w:themeColor="text1"/>
        </w:rPr>
        <w:noBreakHyphen/>
        <w:t>fourths vote of the total membership of the convention to use the convention nomination process; and</w:t>
      </w: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a majority of voters in that party’s next primary election approve the use of the convention nomination process.”</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10.</w:t>
      </w:r>
      <w:r w:rsidRPr="00502A06">
        <w:tab/>
        <w:t>Section 7</w:t>
      </w:r>
      <w:r w:rsidRPr="00502A06">
        <w:noBreakHyphen/>
        <w:t>17</w:t>
      </w:r>
      <w:r w:rsidRPr="00502A06">
        <w:noBreakHyphen/>
        <w:t>10 of the 1976 Code, as last amended by Act 261 of 2002, is further amended to read:</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7</w:t>
      </w:r>
      <w:r w:rsidRPr="00502A06">
        <w:noBreakHyphen/>
        <w:t>17</w:t>
      </w:r>
      <w:r w:rsidRPr="00502A06">
        <w:noBreakHyphen/>
        <w:t>10.</w:t>
      </w:r>
      <w:r w:rsidRPr="00502A06">
        <w:tab/>
      </w:r>
      <w:r w:rsidRPr="00502A06">
        <w:rPr>
          <w:u w:val="single"/>
        </w:rPr>
        <w:t>Beginning with the 2018 General Election,</w:t>
      </w:r>
      <w:r w:rsidRPr="00502A06">
        <w:t xml:space="preserve"> the commissioners of election for Governor, </w:t>
      </w:r>
      <w:r w:rsidRPr="00502A06">
        <w:rPr>
          <w:strike/>
        </w:rPr>
        <w:t>Lieutenant Governor,</w:t>
      </w:r>
      <w:r w:rsidRPr="00502A06">
        <w:t xml:space="preserve">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502A06">
        <w:rPr>
          <w:strike/>
        </w:rPr>
        <w:t>shall</w:t>
      </w:r>
      <w:r w:rsidRPr="00502A06">
        <w:t xml:space="preserve"> then </w:t>
      </w:r>
      <w:r w:rsidRPr="00502A06">
        <w:rPr>
          <w:u w:val="single"/>
        </w:rPr>
        <w:t>shall</w:t>
      </w:r>
      <w:r w:rsidRPr="00502A06">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502A06">
        <w:rPr>
          <w:strike/>
        </w:rPr>
        <w:t>shall</w:t>
      </w:r>
      <w:r w:rsidRPr="00502A06">
        <w:t xml:space="preserve"> likewise </w:t>
      </w:r>
      <w:r w:rsidRPr="00502A06">
        <w:rPr>
          <w:u w:val="single"/>
        </w:rPr>
        <w:t>shall</w:t>
      </w:r>
      <w:r w:rsidRPr="00502A06">
        <w:t xml:space="preserve"> meet at the same time at the county seat and </w:t>
      </w:r>
      <w:r w:rsidRPr="00502A06">
        <w:rPr>
          <w:strike/>
        </w:rPr>
        <w:t>shall</w:t>
      </w:r>
      <w:r w:rsidRPr="00502A06">
        <w:t xml:space="preserve"> in the same manner </w:t>
      </w:r>
      <w:r w:rsidRPr="00502A06">
        <w:rPr>
          <w:u w:val="single"/>
        </w:rPr>
        <w:t>shall</w:t>
      </w:r>
      <w:r w:rsidRPr="00502A06">
        <w:t xml:space="preserve"> proceed to organize as the county board of canvassers for the election of the federal officers.” </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D5C" w:rsidRPr="00502A06"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11.</w:t>
      </w:r>
      <w:r w:rsidRPr="00502A06">
        <w:tab/>
        <w:t xml:space="preserve">After January 1, 2019, the Code Commissioner is directed to change or correct all references in the 1976 Code from “President Pro Tempore of the Senate” to “President of the Senate”. </w:t>
      </w:r>
    </w:p>
    <w:p w:rsidR="00271D5C"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271D5C"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2A06">
        <w:t>SECTION</w:t>
      </w:r>
      <w:r w:rsidRPr="00502A06">
        <w:tab/>
        <w:t>12.</w:t>
      </w:r>
      <w:r w:rsidRPr="00502A06">
        <w:tab/>
        <w:t>SECTIONS 1, 2, 4, 9, and 10</w:t>
      </w:r>
      <w:bookmarkStart w:id="5" w:name="temp"/>
      <w:bookmarkEnd w:id="5"/>
      <w:r w:rsidRPr="00502A06">
        <w:t xml:space="preserve"> of this act take effect upon approval by the Governor.  The remaining provisions of this act take effect on January 1, 2019.</w:t>
      </w:r>
      <w:r w:rsidRPr="00502A06">
        <w:tab/>
      </w:r>
    </w:p>
    <w:p w:rsidR="002B1015" w:rsidRDefault="008B2EFF" w:rsidP="008C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CFD" w:rsidRDefault="00424CFD" w:rsidP="00424CFD">
      <w:pPr>
        <w:suppressAutoHyphens/>
      </w:pPr>
    </w:p>
    <w:sectPr w:rsidR="00424CFD" w:rsidSect="00777F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EE" w:rsidRDefault="00A640EE" w:rsidP="009F0C77">
      <w:r>
        <w:separator/>
      </w:r>
    </w:p>
  </w:endnote>
  <w:endnote w:type="continuationSeparator" w:id="0">
    <w:p w:rsidR="00A640EE" w:rsidRDefault="00A6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1883BC-E398-4508-8F10-38DDEA0CD57B}"/>
    <w:embedBold r:id="rId2" w:fontKey="{9ED9090C-C6E8-4C18-BCC7-2E159464C935}"/>
  </w:font>
  <w:font w:name="Calibri">
    <w:panose1 w:val="020F0502020204030204"/>
    <w:charset w:val="00"/>
    <w:family w:val="swiss"/>
    <w:pitch w:val="variable"/>
    <w:sig w:usb0="E00002FF" w:usb1="4000ACFF" w:usb2="00000001" w:usb3="00000000" w:csb0="0000019F" w:csb1="00000000"/>
    <w:embedRegular r:id="rId3" w:fontKey="{B87F6070-E996-4770-B5FD-C8185941E516}"/>
  </w:font>
  <w:font w:name="Segoe UI">
    <w:panose1 w:val="020B0502040204020203"/>
    <w:charset w:val="00"/>
    <w:family w:val="swiss"/>
    <w:pitch w:val="variable"/>
    <w:sig w:usb0="E10022FF" w:usb1="C000E47F" w:usb2="00000029" w:usb3="00000000" w:csb0="000001DF" w:csb1="00000000"/>
    <w:embedRegular r:id="rId4" w:fontKey="{5958480C-3C18-497E-840B-E1EB947E11C8}"/>
  </w:font>
  <w:font w:name="Cambria">
    <w:panose1 w:val="02040503050406030204"/>
    <w:charset w:val="00"/>
    <w:family w:val="roman"/>
    <w:pitch w:val="variable"/>
    <w:sig w:usb0="E00002FF" w:usb1="400004FF" w:usb2="00000000" w:usb3="00000000" w:csb0="0000019F" w:csb1="00000000"/>
    <w:embedRegular r:id="rId5" w:fontKey="{109D9D71-C343-4D90-A8D8-18C6A045D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EE" w:rsidRPr="009C796B" w:rsidRDefault="009C796B" w:rsidP="009C796B">
    <w:pPr>
      <w:pStyle w:val="Footer"/>
      <w:tabs>
        <w:tab w:val="clear" w:pos="4680"/>
        <w:tab w:val="clear" w:pos="9360"/>
        <w:tab w:val="center" w:pos="2995"/>
      </w:tabs>
      <w:spacing w:before="120"/>
    </w:pPr>
    <w:r>
      <w:t>[4579</w:t>
    </w:r>
    <w:r w:rsidR="00777F61">
      <w:t>-</w:t>
    </w:r>
    <w:r w:rsidR="00777F61">
      <w:fldChar w:fldCharType="begin"/>
    </w:r>
    <w:r w:rsidR="00777F61">
      <w:instrText xml:space="preserve"> PAGE  \* MERGEFORMAT </w:instrText>
    </w:r>
    <w:r w:rsidR="00777F61">
      <w:fldChar w:fldCharType="separate"/>
    </w:r>
    <w:r w:rsidR="00424CFD">
      <w:rPr>
        <w:noProof/>
      </w:rPr>
      <w:t>1</w:t>
    </w:r>
    <w:r w:rsidR="00777F61">
      <w:fldChar w:fldCharType="end"/>
    </w:r>
    <w:r w:rsidR="00777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F61" w:rsidRPr="009C796B" w:rsidRDefault="00777F61" w:rsidP="009C796B">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sidR="00424C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EE" w:rsidRDefault="00A640EE" w:rsidP="009F0C77">
      <w:r>
        <w:separator/>
      </w:r>
    </w:p>
  </w:footnote>
  <w:footnote w:type="continuationSeparator" w:id="0">
    <w:p w:rsidR="00A640EE" w:rsidRDefault="00A6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1ZW16"/>
    <w:docVar w:name="CoverBillType" w:val="b"/>
    <w:docVar w:name="docpath" w:val="L:\Council\bills\GGS\22791ZW16.DOCX"/>
    <w:docVar w:name="dvBillNumber" w:val="4579"/>
    <w:docVar w:name="dvBillNumberPrefix" w:val="H. "/>
    <w:docVar w:name="dvOriginalBody" w:val="House"/>
    <w:docVar w:name="dvSteno" w:val="GGS"/>
    <w:docVar w:name="NameofBody" w:val="h"/>
    <w:docVar w:name="vgroup2" w:val="Council"/>
  </w:docVars>
  <w:rsids>
    <w:rsidRoot w:val="00F74A0D"/>
    <w:rsid w:val="00011869"/>
    <w:rsid w:val="00015CD6"/>
    <w:rsid w:val="00076ACC"/>
    <w:rsid w:val="00085EF8"/>
    <w:rsid w:val="000A0B56"/>
    <w:rsid w:val="000B0FCB"/>
    <w:rsid w:val="000E1785"/>
    <w:rsid w:val="000E1F29"/>
    <w:rsid w:val="000F40FA"/>
    <w:rsid w:val="0010776B"/>
    <w:rsid w:val="00133E66"/>
    <w:rsid w:val="001435A3"/>
    <w:rsid w:val="00146ED3"/>
    <w:rsid w:val="00151044"/>
    <w:rsid w:val="001D08F2"/>
    <w:rsid w:val="001D525B"/>
    <w:rsid w:val="001D7F4F"/>
    <w:rsid w:val="00203A8B"/>
    <w:rsid w:val="00205238"/>
    <w:rsid w:val="00212EAD"/>
    <w:rsid w:val="002321B6"/>
    <w:rsid w:val="00250967"/>
    <w:rsid w:val="00250E64"/>
    <w:rsid w:val="002543C8"/>
    <w:rsid w:val="0025541D"/>
    <w:rsid w:val="00271D5C"/>
    <w:rsid w:val="00284AAE"/>
    <w:rsid w:val="002B1015"/>
    <w:rsid w:val="002E5912"/>
    <w:rsid w:val="00301B21"/>
    <w:rsid w:val="00325348"/>
    <w:rsid w:val="0032732C"/>
    <w:rsid w:val="00336AD0"/>
    <w:rsid w:val="0037079A"/>
    <w:rsid w:val="003C4DAB"/>
    <w:rsid w:val="003D01E8"/>
    <w:rsid w:val="003D04E3"/>
    <w:rsid w:val="003E5288"/>
    <w:rsid w:val="003F6D79"/>
    <w:rsid w:val="0041760A"/>
    <w:rsid w:val="00417C01"/>
    <w:rsid w:val="00424CFD"/>
    <w:rsid w:val="004403BD"/>
    <w:rsid w:val="00461441"/>
    <w:rsid w:val="004809EE"/>
    <w:rsid w:val="004E7D54"/>
    <w:rsid w:val="005273C6"/>
    <w:rsid w:val="00530A69"/>
    <w:rsid w:val="00545593"/>
    <w:rsid w:val="00577C6C"/>
    <w:rsid w:val="005A135B"/>
    <w:rsid w:val="005B3713"/>
    <w:rsid w:val="005C2FE2"/>
    <w:rsid w:val="005E2BC9"/>
    <w:rsid w:val="00605102"/>
    <w:rsid w:val="00605356"/>
    <w:rsid w:val="006215AA"/>
    <w:rsid w:val="006751B1"/>
    <w:rsid w:val="006913C9"/>
    <w:rsid w:val="0069470D"/>
    <w:rsid w:val="00720084"/>
    <w:rsid w:val="007328A9"/>
    <w:rsid w:val="00734F00"/>
    <w:rsid w:val="00777F61"/>
    <w:rsid w:val="007A70AE"/>
    <w:rsid w:val="007E1A2D"/>
    <w:rsid w:val="007F44F9"/>
    <w:rsid w:val="008362E8"/>
    <w:rsid w:val="008473EE"/>
    <w:rsid w:val="008A1768"/>
    <w:rsid w:val="008B2EFF"/>
    <w:rsid w:val="008C0837"/>
    <w:rsid w:val="008E08C5"/>
    <w:rsid w:val="008F0F33"/>
    <w:rsid w:val="008F4429"/>
    <w:rsid w:val="0094021A"/>
    <w:rsid w:val="009B44AF"/>
    <w:rsid w:val="009C6A0B"/>
    <w:rsid w:val="009C796B"/>
    <w:rsid w:val="009F0C77"/>
    <w:rsid w:val="009F14EE"/>
    <w:rsid w:val="009F4DD1"/>
    <w:rsid w:val="00A41684"/>
    <w:rsid w:val="00A41B87"/>
    <w:rsid w:val="00A640EE"/>
    <w:rsid w:val="00A64E80"/>
    <w:rsid w:val="00A72BCD"/>
    <w:rsid w:val="00A741D9"/>
    <w:rsid w:val="00A833AB"/>
    <w:rsid w:val="00A9741D"/>
    <w:rsid w:val="00AD4B17"/>
    <w:rsid w:val="00B412D4"/>
    <w:rsid w:val="00BD5147"/>
    <w:rsid w:val="00BE3C22"/>
    <w:rsid w:val="00C00166"/>
    <w:rsid w:val="00C0345E"/>
    <w:rsid w:val="00C050A1"/>
    <w:rsid w:val="00C17EC6"/>
    <w:rsid w:val="00C3483A"/>
    <w:rsid w:val="00C6650F"/>
    <w:rsid w:val="00C7254C"/>
    <w:rsid w:val="00C74E9D"/>
    <w:rsid w:val="00C82FD3"/>
    <w:rsid w:val="00C92819"/>
    <w:rsid w:val="00CC6B7B"/>
    <w:rsid w:val="00CD2089"/>
    <w:rsid w:val="00D733DA"/>
    <w:rsid w:val="00D73A67"/>
    <w:rsid w:val="00D970A9"/>
    <w:rsid w:val="00DA691F"/>
    <w:rsid w:val="00DF3845"/>
    <w:rsid w:val="00E15DE0"/>
    <w:rsid w:val="00E41911"/>
    <w:rsid w:val="00E43F32"/>
    <w:rsid w:val="00E87A92"/>
    <w:rsid w:val="00E92EEF"/>
    <w:rsid w:val="00EC3BC8"/>
    <w:rsid w:val="00EF2368"/>
    <w:rsid w:val="00EF63F9"/>
    <w:rsid w:val="00F24442"/>
    <w:rsid w:val="00F50AE3"/>
    <w:rsid w:val="00F656BA"/>
    <w:rsid w:val="00F67CF1"/>
    <w:rsid w:val="00F74A0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35ADCC3-E1C8-4BD5-BD0C-703E7FF1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8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50D17-CF9E-4CBC-9EE9-06A9C642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CAA0B30F.dotm</Template>
  <TotalTime>0</TotalTime>
  <Pages>8</Pages>
  <Words>2265</Words>
  <Characters>11736</Characters>
  <Application>Microsoft Office Word</Application>
  <DocSecurity>0</DocSecurity>
  <Lines>298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4579 Text of Previous Version (Feb. 2, 2016) - South Carolina Legislature Online</dc:title>
  <dc:creator>GloriaShackelford</dc:creator>
  <cp:lastModifiedBy>Artie Braswell</cp:lastModifiedBy>
  <cp:revision>2</cp:revision>
  <cp:lastPrinted>2015-12-10T16:40:00Z</cp:lastPrinted>
  <dcterms:created xsi:type="dcterms:W3CDTF">2016-02-02T21:20:00Z</dcterms:created>
  <dcterms:modified xsi:type="dcterms:W3CDTF">2016-02-02T21:20:00Z</dcterms:modified>
</cp:coreProperties>
</file>