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C78"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2016</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right" w:pos="5933"/>
        </w:tabs>
        <w:suppressAutoHyphens/>
      </w:pPr>
      <w:r>
        <w:tab/>
      </w:r>
      <w:r>
        <w:rPr>
          <w:b/>
          <w:sz w:val="36"/>
        </w:rPr>
        <w:t>H. 4717</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944B84">
      <w:pPr>
        <w:tabs>
          <w:tab w:val="right" w:pos="5933"/>
        </w:tabs>
        <w:suppressAutoHyphens/>
      </w:pPr>
      <w:r>
        <w:t>S. Printed 3/17/16--S.</w:t>
      </w:r>
      <w:r w:rsidR="00944B84">
        <w:tab/>
        <w:t>[SEC 3/18/16 12:43 PM]</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4717) </w:t>
      </w:r>
      <w:r w:rsidRPr="00094676">
        <w:rPr>
          <w:color w:val="000000" w:themeColor="text1"/>
          <w:u w:color="000000" w:themeColor="text1"/>
        </w:rPr>
        <w:t>to amend the Code of Laws of South Carolina, 1976, by adding Section 46</w:t>
      </w:r>
      <w:r w:rsidRPr="00094676">
        <w:rPr>
          <w:color w:val="000000" w:themeColor="text1"/>
          <w:u w:color="000000" w:themeColor="text1"/>
        </w:rPr>
        <w:noBreakHyphen/>
        <w:t>1</w:t>
      </w:r>
      <w:r w:rsidRPr="00094676">
        <w:rPr>
          <w:color w:val="000000" w:themeColor="text1"/>
          <w:u w:color="000000" w:themeColor="text1"/>
        </w:rPr>
        <w:noBreakHyphen/>
        <w:t>160 so as to create the “South Carolina Farm Aid Fund” to</w:t>
      </w:r>
      <w:r>
        <w:t xml:space="preserve"> assist farmers, etc., respectfully</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Amend the bill, as and if amended, by striking SECTION 2 and inserting:</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A86121">
        <w:rPr>
          <w:snapToGrid w:val="0"/>
        </w:rPr>
        <w:t>/</w:t>
      </w:r>
      <w:r w:rsidRPr="00A86121">
        <w:rPr>
          <w:snapToGrid w:val="0"/>
        </w:rPr>
        <w:tab/>
      </w:r>
      <w:r w:rsidRPr="00A86121">
        <w:rPr>
          <w:snapToGrid w:val="0"/>
        </w:rPr>
        <w:tab/>
      </w:r>
      <w:r w:rsidRPr="00A86121">
        <w:rPr>
          <w:u w:color="000000" w:themeColor="text1"/>
        </w:rPr>
        <w:t>SECTION</w:t>
      </w:r>
      <w:r w:rsidRPr="00A86121">
        <w:rPr>
          <w:u w:color="000000" w:themeColor="text1"/>
        </w:rPr>
        <w:tab/>
        <w:t>2.</w:t>
      </w:r>
      <w:r w:rsidRPr="00A86121">
        <w:rPr>
          <w:u w:color="000000" w:themeColor="text1"/>
        </w:rPr>
        <w:tab/>
        <w:t>Chapter 1, Title 46 of the 1976 Code is amended by adding:</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000E5F4B">
        <w:rPr>
          <w:u w:color="000000" w:themeColor="text1"/>
        </w:rPr>
        <w:t>“</w:t>
      </w:r>
      <w:r w:rsidRPr="00A86121">
        <w:rPr>
          <w:u w:color="000000" w:themeColor="text1"/>
        </w:rPr>
        <w:t>Section 46</w:t>
      </w:r>
      <w:r w:rsidRPr="00A86121">
        <w:rPr>
          <w:u w:color="000000" w:themeColor="text1"/>
        </w:rPr>
        <w:noBreakHyphen/>
        <w:t>1</w:t>
      </w:r>
      <w:r w:rsidRPr="00A86121">
        <w:rPr>
          <w:u w:color="000000" w:themeColor="text1"/>
        </w:rPr>
        <w:noBreakHyphen/>
        <w:t>160.</w:t>
      </w:r>
      <w:r w:rsidRPr="00A86121">
        <w:rPr>
          <w:u w:color="000000" w:themeColor="text1"/>
        </w:rPr>
        <w:tab/>
        <w:t>(A)(1)</w:t>
      </w:r>
      <w:r w:rsidRPr="00A86121">
        <w:rPr>
          <w:u w:color="000000" w:themeColor="text1"/>
        </w:rPr>
        <w:tab/>
        <w:t xml:space="preserve">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w:t>
      </w:r>
      <w:r w:rsidRPr="00A86121">
        <w:rPr>
          <w:u w:color="000000" w:themeColor="text1"/>
        </w:rPr>
        <w:lastRenderedPageBreak/>
        <w:t>credited to this fund in a fiscal year must be used to operate a grant program that provides financial assistance to farmers.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To be eligible for a grant, the person must have:</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experienced a verifiable loss of agricultural commodities of at least forty percent as a result of the catastrophic flooding of October 2015</w:t>
      </w:r>
      <w:r w:rsidR="000E5F4B">
        <w:rPr>
          <w:u w:color="000000" w:themeColor="text1"/>
        </w:rPr>
        <w:t>,</w:t>
      </w:r>
      <w:r w:rsidRPr="00A86121">
        <w:rPr>
          <w:u w:color="000000" w:themeColor="text1"/>
        </w:rPr>
        <w:t xml:space="preserve"> for which:</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w:t>
      </w:r>
      <w:r w:rsidRPr="00A86121">
        <w:rPr>
          <w:u w:color="000000" w:themeColor="text1"/>
        </w:rPr>
        <w:tab/>
      </w:r>
      <w:r w:rsidRPr="00A86121">
        <w:rPr>
          <w:u w:color="000000" w:themeColor="text1"/>
        </w:rPr>
        <w:tab/>
        <w:t>the Governor declared a state of emergency in the State;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(ii)</w:t>
      </w:r>
      <w:r w:rsidRPr="00A86121">
        <w:rPr>
          <w:u w:color="000000" w:themeColor="text1"/>
        </w:rPr>
        <w:tab/>
        <w:t>the United States Secretary of Agriculture</w:t>
      </w:r>
      <w:bookmarkStart w:id="0" w:name="temp"/>
      <w:bookmarkEnd w:id="0"/>
      <w:r w:rsidRPr="00A86121">
        <w:rPr>
          <w:u w:color="000000" w:themeColor="text1"/>
        </w:rPr>
        <w:t xml:space="preserve"> issued a Secretarial Disaster Declaration for the county in which the farm is located;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a farm number issued by the Farm Service Agency;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signed an affidavit, under penalty of perjury, certifying that each fact of the loss presented by the person is accurate.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(B)(1)</w:t>
      </w:r>
      <w:r w:rsidRPr="00A86121">
        <w:rPr>
          <w:u w:color="000000" w:themeColor="text1"/>
        </w:rPr>
        <w:tab/>
        <w:t>The Department of Agriculture shall administer the grant program authorized by this section.  There is created the Farm Aid Advisory Board to make recommendations to the department regarding the duties of the department in administering the grant program.  The Commissioner of Agriculture, or his designee</w:t>
      </w:r>
      <w:r w:rsidR="000E5F4B">
        <w:rPr>
          <w:u w:color="000000" w:themeColor="text1"/>
        </w:rPr>
        <w:t>,</w:t>
      </w:r>
      <w:r w:rsidRPr="00A86121">
        <w:rPr>
          <w:u w:color="000000" w:themeColor="text1"/>
        </w:rPr>
        <w:t xml:space="preserve"> shall serve ex officio, as chairman of the board.  Also, the </w:t>
      </w:r>
      <w:r w:rsidR="000E5F4B">
        <w:rPr>
          <w:u w:color="000000" w:themeColor="text1"/>
        </w:rPr>
        <w:t>D</w:t>
      </w:r>
      <w:r w:rsidRPr="00A86121">
        <w:rPr>
          <w:u w:color="000000" w:themeColor="text1"/>
        </w:rPr>
        <w:t>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Commissioner of Agriculture shall appoint the following additional members to the board: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 xml:space="preserve">one member representing South Carolina Farm Bureau;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one member representing a farm credit association;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one member of the crop insurance industry;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(d)</w:t>
      </w:r>
      <w:r w:rsidRPr="00A86121">
        <w:rPr>
          <w:u w:color="000000" w:themeColor="text1"/>
        </w:rPr>
        <w:tab/>
        <w:t xml:space="preserve">one agricultural commodities producer.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Within twenty days of the effective date of this section, the board shall hold its initial meeting to recommend an application process by which a person with a loss resulting from the flooding in October 2015, may apply for a grant.  Upon adoption of an application process, the Department of</w:t>
      </w:r>
      <w:r w:rsidR="000E5F4B">
        <w:rPr>
          <w:u w:color="000000" w:themeColor="text1"/>
        </w:rPr>
        <w:t xml:space="preserve"> Agriculture shall provide the Chairme</w:t>
      </w:r>
      <w:r w:rsidRPr="00A86121">
        <w:rPr>
          <w:u w:color="000000" w:themeColor="text1"/>
        </w:rPr>
        <w:t>n of the House Ways and Means Committee and the Senate Finance Committee with a written copy of its application process within ten days after its adoption.  A person shall apply not later than forty</w:t>
      </w:r>
      <w:r w:rsidRPr="00A86121">
        <w:rPr>
          <w:u w:color="000000" w:themeColor="text1"/>
        </w:rPr>
        <w:noBreakHyphen/>
        <w:t xml:space="preserve">five days after the adoption of the application process.  The department must ensure every person interested in applying for a grant has access to adequate resources to submit his application in a </w:t>
      </w:r>
      <w:r w:rsidRPr="00A86121">
        <w:rPr>
          <w:u w:color="000000" w:themeColor="text1"/>
        </w:rPr>
        <w:lastRenderedPageBreak/>
        <w:t>timely manner, and upon request, the department must assist a person with the preparation of his application.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(3)(a)</w:t>
      </w:r>
      <w:r w:rsidRPr="00A86121">
        <w:rPr>
          <w:u w:color="000000" w:themeColor="text1"/>
        </w:rPr>
        <w:tab/>
        <w:t>Each grant awarded by the department may not exceed twenty percent of the person’s verifiable loss of agricultural commodities.  However, a person, including any grant made to a related person, may not receive grants aggregating more than one hundred thousand.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If the total amount of grants allowed pursuant to subitem (a) exceeds the monies in the fund, then each person’s grant must be reduced proportionately.</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(4)</w:t>
      </w:r>
      <w:r w:rsidRPr="00A86121">
        <w:rPr>
          <w:u w:color="000000" w:themeColor="text1"/>
        </w:rPr>
        <w:tab/>
        <w:t>To determine loss, the department: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must measure the person’s cumulative total loss of all affected agricultural commodities for 2015 against the person’s expected production of all agricultural commodities affected by the flood in 2015;</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w:t>
      </w:r>
      <w:r w:rsidRPr="00A86121">
        <w:rPr>
          <w:u w:color="000000" w:themeColor="text1"/>
        </w:rPr>
        <w:lastRenderedPageBreak/>
        <w:t>invoices for custom harvesting, u</w:t>
      </w:r>
      <w:r w:rsidRPr="00A86121">
        <w:rPr>
          <w:u w:color="000000" w:themeColor="text1"/>
        </w:rPr>
        <w:noBreakHyphen/>
        <w:t>pick records, and insurance documents.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(C)</w:t>
      </w:r>
      <w:r w:rsidRPr="00A86121">
        <w:rPr>
          <w:u w:color="000000" w:themeColor="text1"/>
        </w:rPr>
        <w:tab/>
        <w:t>Grant awards must be used for agricultural production expenses and losses due to the flood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(D)</w:t>
      </w:r>
      <w:r w:rsidRPr="00A86121">
        <w:rPr>
          <w:u w:color="000000" w:themeColor="text1"/>
        </w:rPr>
        <w:tab/>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(E)(1)</w:t>
      </w:r>
      <w:r w:rsidRPr="00A86121">
        <w:rPr>
          <w:u w:color="000000" w:themeColor="text1"/>
        </w:rPr>
        <w:tab/>
        <w:t>From the 2014</w:t>
      </w:r>
      <w:r w:rsidRPr="00A86121">
        <w:rPr>
          <w:u w:color="000000" w:themeColor="text1"/>
        </w:rPr>
        <w:noBreakHyphen/>
        <w:t xml:space="preserve">2015 Contingency Reserve Fund, there is appropriated $40,000,000 to the South Carolina Farm Aid Fund.  </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Upon the completion of the awarding of grants, but no later than July 1, 2018, the Farm Aid Advisory Board is dissolved, and this act is repealed.  Any funds remaining in the fund upon dissolution and repeal shall lapse to the general fund.</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(F)</w:t>
      </w:r>
      <w:r w:rsidRPr="00A86121">
        <w:rPr>
          <w:u w:color="000000" w:themeColor="text1"/>
        </w:rPr>
        <w:tab/>
        <w:t>The department may accept private funds, grants, and property to be used to make financial awards from the grant program.</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(G)</w:t>
      </w:r>
      <w:r w:rsidRPr="00A86121">
        <w:rPr>
          <w:u w:color="000000" w:themeColor="text1"/>
        </w:rPr>
        <w:tab/>
        <w:t>The Department of Agriculture must administer the grant program authorized by this section using existing resources and funds.</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(H)</w:t>
      </w:r>
      <w:r w:rsidRPr="00A86121">
        <w:rPr>
          <w:u w:color="000000" w:themeColor="text1"/>
        </w:rPr>
        <w:tab/>
        <w:t>For purposes of this section: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(1)</w:t>
      </w:r>
      <w:r w:rsidRPr="00A86121">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lastRenderedPageBreak/>
        <w:tab/>
      </w:r>
      <w:r w:rsidRPr="00A86121">
        <w:rPr>
          <w:u w:color="000000" w:themeColor="text1"/>
        </w:rPr>
        <w:tab/>
        <w:t>(2)</w:t>
      </w:r>
      <w:r w:rsidRPr="00A86121">
        <w:rPr>
          <w:u w:color="000000" w:themeColor="text1"/>
        </w:rPr>
        <w:tab/>
        <w:t>‘Person’ means any individual, trust, estate, partnership, receiver, association, company, limited liability company, corporation, or other entity or group.</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u w:color="000000" w:themeColor="text1"/>
        </w:rPr>
        <w:tab/>
      </w:r>
      <w:r w:rsidRPr="00A86121">
        <w:rPr>
          <w:u w:color="000000" w:themeColor="text1"/>
        </w:rPr>
        <w:tab/>
        <w:t>(3)</w:t>
      </w:r>
      <w:r w:rsidRPr="00A86121">
        <w:rPr>
          <w:u w:color="000000" w:themeColor="text1"/>
        </w:rPr>
        <w:tab/>
        <w:t>‘Related person’ means any person, joint venture, or entity that has a direct or indirect ownership interest of a person or legal entity.”</w:t>
      </w:r>
      <w:r w:rsidRPr="00A86121">
        <w:rPr>
          <w:u w:color="000000" w:themeColor="text1"/>
        </w:rPr>
        <w:tab/>
      </w:r>
      <w:r w:rsidRPr="00A86121">
        <w:rPr>
          <w:u w:color="000000" w:themeColor="text1"/>
        </w:rPr>
        <w:tab/>
        <w:t>/</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Renumber sections to conform.</w:t>
      </w:r>
    </w:p>
    <w:p w:rsid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86121">
        <w:rPr>
          <w:snapToGrid w:val="0"/>
        </w:rPr>
        <w:tab/>
        <w:t>Amend title to conform.</w:t>
      </w:r>
    </w:p>
    <w:p w:rsidR="00094676" w:rsidRPr="00A86121"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94676"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2"/>
    </w:p>
    <w:p w:rsidR="00A35FF0" w:rsidRDefault="00A35F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The State of South Carolina has a significant public interest to prevent the economic collapse of many of the state’s farms which 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2.</w:t>
      </w:r>
      <w:r w:rsidRPr="008C2832">
        <w:rPr>
          <w:u w:color="000000" w:themeColor="text1"/>
        </w:rPr>
        <w:tab/>
        <w:t>Chapter 1, Title 46 of the 1976 Code is amended by adding:</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“Section 46</w:t>
      </w:r>
      <w:r w:rsidRPr="008C2832">
        <w:rPr>
          <w:u w:color="000000" w:themeColor="text1"/>
        </w:rPr>
        <w:noBreakHyphen/>
        <w:t>1</w:t>
      </w:r>
      <w:r w:rsidRPr="008C2832">
        <w:rPr>
          <w:u w:color="000000" w:themeColor="text1"/>
        </w:rPr>
        <w:noBreakHyphen/>
        <w:t>160.</w:t>
      </w:r>
      <w:r w:rsidRPr="008C2832">
        <w:rPr>
          <w:u w:color="000000" w:themeColor="text1"/>
        </w:rPr>
        <w:tab/>
        <w:t>(A)(1)</w:t>
      </w:r>
      <w:r w:rsidRPr="008C2832">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(2)</w:t>
      </w:r>
      <w:r w:rsidRPr="008C2832">
        <w:rPr>
          <w:u w:color="000000" w:themeColor="text1"/>
        </w:rPr>
        <w:tab/>
        <w:t>To be eligible for a grant, the person must have: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experienced a verifiable loss of agricultural commodities of at least forty percent as a result of a natural disaster, excluding drought, for which:</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w:t>
      </w:r>
      <w:r>
        <w:rPr>
          <w:u w:color="000000" w:themeColor="text1"/>
        </w:rPr>
        <w:tab/>
      </w:r>
      <w:r w:rsidRPr="008C2832">
        <w:rPr>
          <w:u w:color="000000" w:themeColor="text1"/>
        </w:rPr>
        <w:tab/>
        <w:t>the Governor declares a state of emergency in the State;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r>
      <w:r w:rsidRPr="008C2832">
        <w:rPr>
          <w:u w:color="000000" w:themeColor="text1"/>
        </w:rPr>
        <w:tab/>
        <w:t>(ii)</w:t>
      </w:r>
      <w:r w:rsidRPr="008C2832">
        <w:rPr>
          <w:u w:color="000000" w:themeColor="text1"/>
        </w:rPr>
        <w:tab/>
        <w:t>the United States Secretary of Agriculture has issued a Secretarial Disaster Declaration for the county in which the farm is located;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a farm number issued by the Farm Service Agency;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signed an affidavit, under penalty of perjury, certifying that each fact of the loss presented by the person is accurate.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(B)(1)</w:t>
      </w:r>
      <w:r w:rsidRPr="008C2832">
        <w:rPr>
          <w:u w:color="000000" w:themeColor="text1"/>
        </w:rPr>
        <w:tab/>
        <w:t>There is created the Farm Aid Board. The board is composed of the following members: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the Commissioner of Agriculture, ex officio, or his designee, who shall serve as chairman;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 xml:space="preserve">one member representing South Carolina Farm Bureau Federation appointed by the Chairman of the Senate Finance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one member representing a Farm Credit Association appointed by the Chairman of the House Ways and Means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(d)</w:t>
      </w:r>
      <w:r w:rsidRPr="008C2832">
        <w:rPr>
          <w:u w:color="000000" w:themeColor="text1"/>
        </w:rPr>
        <w:tab/>
        <w:t>one member of the crop insurance industry appointed by the Chairman of the Senate Agriculture and Natural Resources Committee;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(e)</w:t>
      </w:r>
      <w:r w:rsidRPr="008C2832">
        <w:rPr>
          <w:u w:color="000000" w:themeColor="text1"/>
        </w:rPr>
        <w:tab/>
        <w:t xml:space="preserve">one agricultural commodities producer appointed by the Chairman of the House Agriculture, Natural Resources and Environmental Affairs Committee;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(f)</w:t>
      </w:r>
      <w:r w:rsidRPr="008C2832">
        <w:rPr>
          <w:u w:color="000000" w:themeColor="text1"/>
        </w:rPr>
        <w:tab/>
        <w:t xml:space="preserve">the Vice President for Public Service and Agriculture of Clemson Public Service Activities, or his designee; and </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(g)</w:t>
      </w:r>
      <w:r w:rsidRPr="008C2832">
        <w:rPr>
          <w:u w:color="000000" w:themeColor="text1"/>
        </w:rPr>
        <w:tab/>
        <w:t>the Vice President for Land Grant Services of South Carolina State Public Service Activities, or his designee.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t>(2)(a)</w:t>
      </w:r>
      <w:r w:rsidRPr="008C2832">
        <w:rPr>
          <w:u w:color="000000" w:themeColor="text1"/>
        </w:rPr>
        <w:tab/>
        <w:t>Within twenty days of the effective date of this section, the board shall hold its initial meeting to adopt an application process by which a person with a loss resulting from the flooding in October 2015, may apply for a grant.  A person shall apply not later than forty</w:t>
      </w:r>
      <w:r w:rsidRPr="008C2832">
        <w:rPr>
          <w:u w:color="000000" w:themeColor="text1"/>
        </w:rPr>
        <w:noBreakHyphen/>
        <w:t>five days after the initial meeting of the board.  The initial deposit of monies into the fund only may be used for such claims.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For any other loss, the board shall set forth the process and application process by which a person may apply for grants.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(3)(a)</w:t>
      </w:r>
      <w:r w:rsidRPr="008C2832">
        <w:rPr>
          <w:u w:color="000000" w:themeColor="text1"/>
        </w:rPr>
        <w:tab/>
        <w:t>Each grant awarded by the board must equal twenty percent of the person’s verifiable loss of agricultural commodities.  However, a person, including any grant made to a related person, may not receive grants aggregating more than one hundred thousand dollars with respect to any single major disaster.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If the total amount of grants allowed pursuant to subitem (a) for a single major disaster exceeds the monies in the fund, then each person’s grant must be reduced proportionately.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(4)</w:t>
      </w:r>
      <w:r w:rsidRPr="008C2832">
        <w:rPr>
          <w:u w:color="000000" w:themeColor="text1"/>
        </w:rPr>
        <w:tab/>
        <w:t>To determine loss, the board: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(a)</w:t>
      </w:r>
      <w:r w:rsidRPr="008C2832">
        <w:rPr>
          <w:u w:color="000000" w:themeColor="text1"/>
        </w:rPr>
        <w:tab/>
        <w:t>must measure the person’s cumulative total loss of all affected agricultural commodities for the calendar year in which the eligible loss occurred against the person’s expected production of all agricultural commodities affected by a qualifying natural disaster in the same year;</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(b)</w:t>
      </w:r>
      <w:r w:rsidRPr="008C2832">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board shall use the most recent year’s county price and county yield, as applicable, as determined by the National Agriculture Statistics Service, United States Department of Agriculture; and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r>
      <w:r w:rsidRPr="008C2832">
        <w:rPr>
          <w:u w:color="000000" w:themeColor="text1"/>
        </w:rPr>
        <w:tab/>
        <w:t>(c)</w:t>
      </w:r>
      <w:r w:rsidRPr="008C2832">
        <w:rPr>
          <w:u w:color="000000" w:themeColor="text1"/>
        </w:rPr>
        <w:tab/>
        <w:t xml:space="preserve">may require any documentation or proof it considers necessary to efficiently administer the grant program, including the ownership structure of each entity and the social security numbers </w:t>
      </w:r>
      <w:r w:rsidRPr="008C2832">
        <w:rPr>
          <w:u w:color="000000" w:themeColor="text1"/>
        </w:rPr>
        <w:lastRenderedPageBreak/>
        <w:t>of each owner.  Minimally, in order to verify loss, the board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8C2832">
        <w:rPr>
          <w:u w:color="000000" w:themeColor="text1"/>
        </w:rPr>
        <w:noBreakHyphen/>
        <w:t>pick records, and insurance documents.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2832">
        <w:rPr>
          <w:u w:color="000000" w:themeColor="text1"/>
        </w:rPr>
        <w:tab/>
      </w:r>
      <w:r w:rsidRPr="003775D6">
        <w:rPr>
          <w:u w:color="000000" w:themeColor="text1"/>
        </w:rPr>
        <w:t>(C)</w:t>
      </w:r>
      <w:r w:rsidRPr="003775D6">
        <w:rPr>
          <w:u w:color="000000" w:themeColor="text1"/>
        </w:rPr>
        <w:tab/>
      </w:r>
      <w:r w:rsidRPr="003775D6">
        <w:t>Grant awards must be used for agricultural production expenses and losses due to the declared disaster which demonstrate an intent to continue the agricultural operation; however, awards may not be used to purchase new equipment.  The board shall require any documentation it determines necessary to verify the appropriate use of grant awards, including receipts.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tab/>
        <w:t>(D)</w:t>
      </w:r>
      <w:r w:rsidRPr="008C2832">
        <w:tab/>
      </w:r>
      <w:r w:rsidRPr="008C2832">
        <w:rPr>
          <w:u w:color="000000" w:themeColor="text1"/>
        </w:rPr>
        <w:t>If the board determines that a person who received a grant provided inaccurate information, then the person shall refund the entire amount of the grant.  If the board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(E)</w:t>
      </w:r>
      <w:r w:rsidRPr="008C2832">
        <w:rPr>
          <w:u w:color="000000" w:themeColor="text1"/>
        </w:rPr>
        <w:tab/>
      </w:r>
      <w:r w:rsidRPr="008C2832">
        <w:rPr>
          <w:szCs w:val="24"/>
        </w:rPr>
        <w:t>From the 2014</w:t>
      </w:r>
      <w:r w:rsidRPr="008C2832">
        <w:rPr>
          <w:szCs w:val="24"/>
        </w:rPr>
        <w:noBreakHyphen/>
        <w:t xml:space="preserve">2015 Contingency Reserve Fund, there is appropriated $40,000,000 to the </w:t>
      </w:r>
      <w:r w:rsidRPr="008C2832">
        <w:rPr>
          <w:u w:color="000000" w:themeColor="text1"/>
        </w:rPr>
        <w:t>South Carolina Farm Aid Fund.  Any funds from this appropriation remaining in the fund on June 30, 2017, shall lapse to the general fund.</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(F)</w:t>
      </w:r>
      <w:r w:rsidRPr="008C2832">
        <w:rPr>
          <w:u w:color="000000" w:themeColor="text1"/>
        </w:rPr>
        <w:tab/>
        <w:t>The board may accept private funds, grants, and property to be used to make financial awards from the grant program.</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(G)</w:t>
      </w:r>
      <w:r w:rsidRPr="008C2832">
        <w:rPr>
          <w:u w:color="000000" w:themeColor="text1"/>
        </w:rPr>
        <w:tab/>
        <w:t>Staffing for the board must be provided by the staff of the Department of Agriculture.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(H)</w:t>
      </w:r>
      <w:r w:rsidRPr="008C2832">
        <w:rPr>
          <w:u w:color="000000" w:themeColor="text1"/>
        </w:rPr>
        <w:tab/>
        <w:t>For purposes of this section: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(1)</w:t>
      </w:r>
      <w:r w:rsidRPr="008C2832">
        <w:rPr>
          <w:u w:color="000000" w:themeColor="text1"/>
        </w:rPr>
        <w:tab/>
        <w:t>‘Agricultural commodities’ means wheat, cotton, flax, corn, dry beans, oats, barley, rye, tobacco, rice, peanuts, soybeans, 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lastRenderedPageBreak/>
        <w:tab/>
      </w:r>
      <w:r w:rsidRPr="008C2832">
        <w:rPr>
          <w:u w:color="000000" w:themeColor="text1"/>
        </w:rPr>
        <w:tab/>
        <w:t>(2)</w:t>
      </w:r>
      <w:r w:rsidRPr="008C2832">
        <w:rPr>
          <w:u w:color="000000" w:themeColor="text1"/>
        </w:rPr>
        <w:tab/>
        <w:t>‘Person’ means any individual, trust, estate, partnership, receiver, association, company, limited liability company, corporation, or other entity or group.</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r>
      <w:r w:rsidRPr="008C2832">
        <w:rPr>
          <w:u w:color="000000" w:themeColor="text1"/>
        </w:rPr>
        <w:tab/>
        <w:t>(3)</w:t>
      </w:r>
      <w:r w:rsidRPr="008C2832">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3B73" w:rsidRDefault="00E33B73" w:rsidP="00E33B73">
      <w:pPr>
        <w:suppressAutoHyphens/>
      </w:pPr>
    </w:p>
    <w:sectPr w:rsidR="00E33B73"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0527F1-1D95-4EAA-8B75-B452C19B6F6F}"/>
    <w:embedBold r:id="rId2" w:fontKey="{554A4824-3533-484A-B2C2-9F9A88BE0E32}"/>
  </w:font>
  <w:font w:name="Calibri">
    <w:panose1 w:val="020F0502020204030204"/>
    <w:charset w:val="00"/>
    <w:family w:val="swiss"/>
    <w:pitch w:val="variable"/>
    <w:sig w:usb0="E00002FF" w:usb1="4000ACFF" w:usb2="00000001" w:usb3="00000000" w:csb0="0000019F" w:csb1="00000000"/>
    <w:embedRegular r:id="rId3" w:fontKey="{1FE677A9-1CF0-44EE-9A39-8C2F2824CA7F}"/>
  </w:font>
  <w:font w:name="Cambria">
    <w:panose1 w:val="02040503050406030204"/>
    <w:charset w:val="00"/>
    <w:family w:val="roman"/>
    <w:pitch w:val="variable"/>
    <w:sig w:usb0="E00002FF" w:usb1="400004FF" w:usb2="00000000" w:usb3="00000000" w:csb0="0000019F" w:csb1="00000000"/>
    <w:embedRegular r:id="rId4" w:fontKey="{55E892E5-E660-42EF-B126-F6D77629A657}"/>
  </w:font>
  <w:font w:name="Segoe UI">
    <w:panose1 w:val="020B0502040204020203"/>
    <w:charset w:val="00"/>
    <w:family w:val="swiss"/>
    <w:pitch w:val="variable"/>
    <w:sig w:usb0="E10022FF" w:usb1="C000E47F" w:usb2="00000029" w:usb3="00000000" w:csb0="000001DF" w:csb1="00000000"/>
    <w:embedRegular r:id="rId5" w:fontKey="{0E74DA1D-A1C8-445E-9925-AA39B336EE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rsidR="00B74F45">
      <w:t>-</w:t>
    </w:r>
    <w:r w:rsidR="00B74F45">
      <w:fldChar w:fldCharType="begin"/>
    </w:r>
    <w:r w:rsidR="00B74F45">
      <w:instrText xml:space="preserve"> PAGE  \* MERGEFORMAT </w:instrText>
    </w:r>
    <w:r w:rsidR="00B74F45">
      <w:fldChar w:fldCharType="separate"/>
    </w:r>
    <w:r w:rsidR="00E33B73">
      <w:rPr>
        <w:noProof/>
      </w:rPr>
      <w:t>5</w:t>
    </w:r>
    <w:r w:rsidR="00B74F45">
      <w:fldChar w:fldCharType="end"/>
    </w:r>
    <w:r w:rsidR="00B74F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45" w:rsidRPr="007226BA" w:rsidRDefault="00B74F45"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E33B7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94676"/>
    <w:rsid w:val="000E1785"/>
    <w:rsid w:val="000E5F4B"/>
    <w:rsid w:val="000F40FA"/>
    <w:rsid w:val="0010776B"/>
    <w:rsid w:val="00133E66"/>
    <w:rsid w:val="001435A3"/>
    <w:rsid w:val="00146ED3"/>
    <w:rsid w:val="00151044"/>
    <w:rsid w:val="0017117A"/>
    <w:rsid w:val="001D08F2"/>
    <w:rsid w:val="001D525B"/>
    <w:rsid w:val="001D7F4F"/>
    <w:rsid w:val="00205238"/>
    <w:rsid w:val="002321B6"/>
    <w:rsid w:val="00250967"/>
    <w:rsid w:val="002543C8"/>
    <w:rsid w:val="0025541D"/>
    <w:rsid w:val="00264490"/>
    <w:rsid w:val="00284AAE"/>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26C78"/>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23FC5"/>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44B84"/>
    <w:rsid w:val="009B44AF"/>
    <w:rsid w:val="009C6A0B"/>
    <w:rsid w:val="009F0C77"/>
    <w:rsid w:val="009F4DD1"/>
    <w:rsid w:val="00A35FF0"/>
    <w:rsid w:val="00A41684"/>
    <w:rsid w:val="00A64E80"/>
    <w:rsid w:val="00A72BCD"/>
    <w:rsid w:val="00A741D9"/>
    <w:rsid w:val="00A833AB"/>
    <w:rsid w:val="00A9741D"/>
    <w:rsid w:val="00AB6CDC"/>
    <w:rsid w:val="00AD4B17"/>
    <w:rsid w:val="00AE3E3E"/>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33B73"/>
    <w:rsid w:val="00E41911"/>
    <w:rsid w:val="00E92EEF"/>
    <w:rsid w:val="00EA665B"/>
    <w:rsid w:val="00EF2368"/>
    <w:rsid w:val="00F24442"/>
    <w:rsid w:val="00F50AE3"/>
    <w:rsid w:val="00F656BA"/>
    <w:rsid w:val="00F67CF1"/>
    <w:rsid w:val="00F840F0"/>
    <w:rsid w:val="00FB0D0D"/>
    <w:rsid w:val="00FB2FE3"/>
    <w:rsid w:val="00FB43B4"/>
    <w:rsid w:val="00FF276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386E6-43C5-40A0-B67D-896F3C73B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8B4AEFE8.dotm</Template>
  <TotalTime>0</TotalTime>
  <Pages>10</Pages>
  <Words>2937</Words>
  <Characters>15713</Characters>
  <Application>Microsoft Office Word</Application>
  <DocSecurity>0</DocSecurity>
  <Lines>357</Lines>
  <Paragraphs>88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(Mar. 18, 2016) - South Carolina Legislature Online</dc:title>
  <dc:creator>BRENDA MELTON</dc:creator>
  <cp:lastModifiedBy>Angela Hill</cp:lastModifiedBy>
  <cp:revision>2</cp:revision>
  <cp:lastPrinted>2016-02-25T21:40:00Z</cp:lastPrinted>
  <dcterms:created xsi:type="dcterms:W3CDTF">2016-03-18T16:44:00Z</dcterms:created>
  <dcterms:modified xsi:type="dcterms:W3CDTF">2016-03-18T16:44:00Z</dcterms:modified>
</cp:coreProperties>
</file>