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12C" w:rsidRDefault="008001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459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33DC1">
        <w:rPr>
          <w:color w:val="000000" w:themeColor="text1"/>
          <w:u w:color="000000" w:themeColor="text1"/>
        </w:rPr>
        <w:t>TO AMEND THE CODE OF LAWS OF SOUTH CAROLINA, 1976, BY ADDING SECTION 5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 SO AS TO ENACT THE “LOCAL GOVERNMENT EFFICIENCY ACT” TO AUTHORIZE THE GOVERNING BODY OF A MUNICIPALITY TO ANNEX AN AREA BY ORDINANCE IF THE AREA DOES NOT EXCEED TWENTY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AND IS COMPLETELY SURROUNDED BY THE MUNICIPALITY, AND TO PROVIDE EXCEPTIONS AND PRO</w:t>
      </w:r>
      <w:r>
        <w:rPr>
          <w:color w:val="000000" w:themeColor="text1"/>
          <w:u w:color="000000" w:themeColor="text1"/>
        </w:rPr>
        <w:t>C</w:t>
      </w:r>
      <w:r w:rsidRPr="00333DC1">
        <w:rPr>
          <w:color w:val="000000" w:themeColor="text1"/>
          <w:u w:color="000000" w:themeColor="text1"/>
        </w:rPr>
        <w:t>EDURES.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4596" w:rsidRDefault="00224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4596" w:rsidRDefault="00224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1.</w:t>
      </w:r>
      <w:r w:rsidRPr="00333DC1">
        <w:rPr>
          <w:color w:val="000000" w:themeColor="text1"/>
          <w:u w:color="000000" w:themeColor="text1"/>
        </w:rPr>
        <w:tab/>
        <w:t>This act may be cited as the “Local Government Efficiency Act”</w:t>
      </w:r>
      <w:r>
        <w:rPr>
          <w:color w:val="000000" w:themeColor="text1"/>
          <w:u w:color="000000" w:themeColor="text1"/>
        </w:rPr>
        <w:t>.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2.</w:t>
      </w:r>
      <w:r w:rsidRPr="00333DC1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“Section 5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105.</w:t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The governing body of a municipality may annex by ordinance an area not exceeding twenty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in size, provided that for a period of not less than five years, the area has been either: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completely surrounded by the municipality; or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completely surrounded by the municipality except for the area</w:t>
      </w:r>
      <w:r w:rsidR="00806FB6" w:rsidRPr="00806FB6">
        <w:rPr>
          <w:color w:val="000000" w:themeColor="text1"/>
          <w:u w:color="000000" w:themeColor="text1"/>
        </w:rPr>
        <w:t>’</w:t>
      </w:r>
      <w:r w:rsidRPr="00333DC1">
        <w:rPr>
          <w:color w:val="000000" w:themeColor="text1"/>
          <w:u w:color="000000" w:themeColor="text1"/>
        </w:rPr>
        <w:t xml:space="preserve">s border with one or more of the following: 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a state line;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>a military installation;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(c)</w:t>
      </w:r>
      <w:r w:rsidRPr="00333DC1">
        <w:rPr>
          <w:color w:val="000000" w:themeColor="text1"/>
          <w:u w:color="000000" w:themeColor="text1"/>
        </w:rPr>
        <w:tab/>
      </w:r>
      <w:r w:rsidR="00516531">
        <w:rPr>
          <w:color w:val="000000" w:themeColor="text1"/>
          <w:u w:color="000000" w:themeColor="text1"/>
        </w:rPr>
        <w:t xml:space="preserve">a </w:t>
      </w:r>
      <w:r w:rsidRPr="00333DC1">
        <w:rPr>
          <w:color w:val="000000" w:themeColor="text1"/>
          <w:u w:color="000000" w:themeColor="text1"/>
        </w:rPr>
        <w:t xml:space="preserve">state or national park or forest; or 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(d)</w:t>
      </w:r>
      <w:r w:rsidRPr="00333DC1">
        <w:rPr>
          <w:color w:val="000000" w:themeColor="text1"/>
          <w:u w:color="000000" w:themeColor="text1"/>
        </w:rPr>
        <w:tab/>
        <w:t>a lake or river.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 xml:space="preserve">Not less than thirty days before the first reading of an ordinance to annex an area as defined in subsection (A), the municipality shall give notice of a public hearing by publication in </w:t>
      </w:r>
      <w:r w:rsidRPr="00333DC1">
        <w:rPr>
          <w:color w:val="000000" w:themeColor="text1"/>
          <w:u w:color="000000" w:themeColor="text1"/>
        </w:rPr>
        <w:lastRenderedPageBreak/>
        <w:t>a newspaper of general circulation in the community, and by written notification to the taxpayer of record for all properties within the area proposed to be annexed.</w:t>
      </w:r>
      <w:r w:rsidR="00516531">
        <w:rPr>
          <w:color w:val="000000" w:themeColor="text1"/>
          <w:u w:color="000000" w:themeColor="text1"/>
        </w:rPr>
        <w:t xml:space="preserve"> </w:t>
      </w:r>
      <w:r w:rsidRPr="00333DC1">
        <w:rPr>
          <w:color w:val="000000" w:themeColor="text1"/>
          <w:u w:color="000000" w:themeColor="text1"/>
        </w:rPr>
        <w:t xml:space="preserve"> The public hearing must include: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a map of the proposed annexation area;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a complete legal description of the proposed annexation area;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(3)</w:t>
      </w:r>
      <w:r w:rsidRPr="00333DC1">
        <w:rPr>
          <w:color w:val="000000" w:themeColor="text1"/>
          <w:u w:color="000000" w:themeColor="text1"/>
        </w:rPr>
        <w:tab/>
        <w:t xml:space="preserve">a statement </w:t>
      </w:r>
      <w:r w:rsidR="00914DF9">
        <w:rPr>
          <w:color w:val="000000" w:themeColor="text1"/>
          <w:u w:color="000000" w:themeColor="text1"/>
        </w:rPr>
        <w:t>detailing the</w:t>
      </w:r>
      <w:r w:rsidRPr="00333DC1">
        <w:rPr>
          <w:color w:val="000000" w:themeColor="text1"/>
          <w:u w:color="000000" w:themeColor="text1"/>
        </w:rPr>
        <w:t xml:space="preserve"> public services to be assumed or provided by the municipality;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(4)</w:t>
      </w:r>
      <w:r w:rsidRPr="00333DC1">
        <w:rPr>
          <w:color w:val="000000" w:themeColor="text1"/>
          <w:u w:color="000000" w:themeColor="text1"/>
        </w:rPr>
        <w:tab/>
        <w:t>the taxes and fees required for these services; and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(5)</w:t>
      </w:r>
      <w:r w:rsidRPr="00333DC1">
        <w:rPr>
          <w:color w:val="000000" w:themeColor="text1"/>
          <w:u w:color="000000" w:themeColor="text1"/>
        </w:rPr>
        <w:tab/>
        <w:t>the projected timetable for the provision or assumption of these services.”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3.</w:t>
      </w:r>
      <w:r w:rsidRPr="00333DC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35303" w:rsidRDefault="00806F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12C" w:rsidRDefault="0080012C" w:rsidP="0080012C">
      <w:pPr>
        <w:suppressAutoHyphens/>
      </w:pPr>
    </w:p>
    <w:sectPr w:rsidR="0080012C" w:rsidSect="008001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ED1" w:rsidRDefault="00FE7ED1" w:rsidP="009F0C77">
      <w:r>
        <w:separator/>
      </w:r>
    </w:p>
  </w:endnote>
  <w:endnote w:type="continuationSeparator" w:id="0">
    <w:p w:rsidR="00FE7ED1" w:rsidRDefault="00FE7E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86AE88-FCCC-4F8B-BE89-82924B72EF09}"/>
    <w:embedBold r:id="rId2" w:fontKey="{42B18E23-0815-4A65-BA3C-28C053E152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7E7D81-1CA1-46ED-A38C-1A207C7C74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1C41D3-EF53-4E51-B6DA-73C62CFD64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940130-7A6E-4D5C-B79C-36ED0C6B82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303" w:rsidRPr="0080012C" w:rsidRDefault="0080012C" w:rsidP="008001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ED1" w:rsidRDefault="00FE7ED1" w:rsidP="009F0C77">
      <w:r>
        <w:separator/>
      </w:r>
    </w:p>
  </w:footnote>
  <w:footnote w:type="continuationSeparator" w:id="0">
    <w:p w:rsidR="00FE7ED1" w:rsidRDefault="00FE7E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18ZW16"/>
    <w:docVar w:name="CoverBillType" w:val="b"/>
    <w:docVar w:name="docpath" w:val="L:\Council\bills\GGS\22818ZW16.DOCX"/>
    <w:docVar w:name="dvBillNumber" w:val="483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2459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459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8A1"/>
    <w:rsid w:val="004E7D54"/>
    <w:rsid w:val="00516531"/>
    <w:rsid w:val="005273C6"/>
    <w:rsid w:val="00530A69"/>
    <w:rsid w:val="00545593"/>
    <w:rsid w:val="00577C6C"/>
    <w:rsid w:val="005C2FE2"/>
    <w:rsid w:val="005E2BC9"/>
    <w:rsid w:val="00605102"/>
    <w:rsid w:val="006215AA"/>
    <w:rsid w:val="00655DD2"/>
    <w:rsid w:val="006913C9"/>
    <w:rsid w:val="0069470D"/>
    <w:rsid w:val="00734F00"/>
    <w:rsid w:val="007A70AE"/>
    <w:rsid w:val="0080012C"/>
    <w:rsid w:val="00806FB6"/>
    <w:rsid w:val="008362E8"/>
    <w:rsid w:val="008A1768"/>
    <w:rsid w:val="008E49B9"/>
    <w:rsid w:val="008F0F33"/>
    <w:rsid w:val="008F4429"/>
    <w:rsid w:val="00914DF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303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7E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ED794F-DAA9-4AC7-A5BE-205B9335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5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5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9B8C7-B5C4-4234-9E36-CAFC2065D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2</Pages>
  <Words>318</Words>
  <Characters>1539</Characters>
  <Application>Microsoft Office Word</Application>
  <DocSecurity>0</DocSecurity>
  <Lines>56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4834 Text of Previous Version (Feb. 3, 2016) - South Carolina Legislature Online</dc:title>
  <dc:creator>GloriaShackelford</dc:creator>
  <cp:lastModifiedBy>N Cumfer</cp:lastModifiedBy>
  <cp:revision>2</cp:revision>
  <cp:lastPrinted>2016-01-19T15:18:00Z</cp:lastPrinted>
  <dcterms:created xsi:type="dcterms:W3CDTF">2016-02-03T17:12:00Z</dcterms:created>
  <dcterms:modified xsi:type="dcterms:W3CDTF">2016-02-03T17:12:00Z</dcterms:modified>
</cp:coreProperties>
</file>