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8A2"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2016</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FF" w:rsidRPr="004B2AFF" w:rsidRDefault="004B2AFF" w:rsidP="004B2AFF">
      <w:pPr>
        <w:tabs>
          <w:tab w:val="right" w:pos="5933"/>
        </w:tabs>
        <w:suppressAutoHyphens/>
      </w:pPr>
      <w:r>
        <w:tab/>
      </w:r>
      <w:r>
        <w:rPr>
          <w:b/>
          <w:sz w:val="36"/>
        </w:rPr>
        <w:t>H. 4857</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03D4">
        <w:t>Reps. Hiott, Clary and Collins</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2/17/16--S.</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4857) to amend the Code of Laws of South Carolina, 1976, by adding Section 58</w:t>
      </w:r>
      <w:r>
        <w:noBreakHyphen/>
        <w:t>27</w:t>
      </w:r>
      <w:r>
        <w:noBreakHyphen/>
        <w:t>255 so as to require coal combustion residuals resulting from the production of electricity, etc., respectfully</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3585">
        <w:rPr>
          <w:snapToGrid w:val="0"/>
        </w:rPr>
        <w:tab/>
        <w:t>Amend the bill, as and if amended, by striking all after the enacting language and inserting:</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53585">
        <w:rPr>
          <w:snapToGrid w:val="0"/>
        </w:rPr>
        <w:t>/</w:t>
      </w:r>
      <w:r w:rsidRPr="00253585">
        <w:rPr>
          <w:snapToGrid w:val="0"/>
        </w:rPr>
        <w:tab/>
      </w:r>
      <w:r w:rsidRPr="00253585">
        <w:rPr>
          <w:snapToGrid w:val="0"/>
        </w:rPr>
        <w:tab/>
        <w:t>SECTION</w:t>
      </w:r>
      <w:r w:rsidRPr="00253585">
        <w:rPr>
          <w:snapToGrid w:val="0"/>
        </w:rPr>
        <w:tab/>
        <w:t>1.</w:t>
      </w:r>
      <w:r w:rsidRPr="00253585">
        <w:rPr>
          <w:snapToGrid w:val="0"/>
        </w:rPr>
        <w:tab/>
        <w:t>To amend Chapter 27, Title 58 of the 1976 Code of Laws by adding:</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3585">
        <w:rPr>
          <w:snapToGrid w:val="0"/>
        </w:rPr>
        <w:tab/>
        <w:t>“Section 58-27-255.</w:t>
      </w:r>
      <w:r w:rsidRPr="00253585">
        <w:rPr>
          <w:snapToGrid w:val="0"/>
        </w:rPr>
        <w:tab/>
        <w:t>(A)</w:t>
      </w:r>
      <w:r w:rsidRPr="00253585">
        <w:rPr>
          <w:snapToGrid w:val="0"/>
        </w:rPr>
        <w:tab/>
        <w:t>Coal combustion residuals that result from an electrical utility, an electric cooperative, a governmental entity, a corporation, or an individual producing electricity for sale or distribution by burning coal must be placed in a commercial Class 3 solid waste management landfill, unless the coal combustion residuals are:</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3585">
        <w:rPr>
          <w:snapToGrid w:val="0"/>
        </w:rPr>
        <w:tab/>
      </w:r>
      <w:r w:rsidRPr="00253585">
        <w:rPr>
          <w:snapToGrid w:val="0"/>
        </w:rPr>
        <w:tab/>
        <w:t>(1)</w:t>
      </w:r>
      <w:r w:rsidRPr="00253585">
        <w:rPr>
          <w:snapToGrid w:val="0"/>
        </w:rPr>
        <w:tab/>
        <w:t>located contiguous with the electric generating unit;</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3585">
        <w:rPr>
          <w:snapToGrid w:val="0"/>
        </w:rPr>
        <w:tab/>
      </w:r>
      <w:r w:rsidRPr="00253585">
        <w:rPr>
          <w:snapToGrid w:val="0"/>
        </w:rPr>
        <w:tab/>
        <w:t>(2)</w:t>
      </w:r>
      <w:r w:rsidRPr="00253585">
        <w:rPr>
          <w:snapToGrid w:val="0"/>
        </w:rPr>
        <w:tab/>
        <w:t xml:space="preserve">intended to be beneficially reused; </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3585">
        <w:rPr>
          <w:snapToGrid w:val="0"/>
        </w:rPr>
        <w:tab/>
      </w:r>
      <w:r w:rsidRPr="00253585">
        <w:rPr>
          <w:snapToGrid w:val="0"/>
        </w:rPr>
        <w:tab/>
        <w:t>(3)</w:t>
      </w:r>
      <w:r w:rsidRPr="00253585">
        <w:rPr>
          <w:snapToGrid w:val="0"/>
        </w:rPr>
        <w:tab/>
        <w:t>placed into beneficial reuse; or</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3585">
        <w:rPr>
          <w:snapToGrid w:val="0"/>
        </w:rPr>
        <w:tab/>
      </w:r>
      <w:r w:rsidRPr="00253585">
        <w:rPr>
          <w:snapToGrid w:val="0"/>
        </w:rPr>
        <w:tab/>
        <w:t>(4)</w:t>
      </w:r>
      <w:r w:rsidRPr="00253585">
        <w:rPr>
          <w:snapToGrid w:val="0"/>
        </w:rPr>
        <w:tab/>
        <w:t>placed in an appropriate landfill which meets the standards of the Department of Health and Environmental Control Regulation 61-107, and that is owned or operated by the entity that produced the electricity which resulted in the coal combustion residuals.</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3585">
        <w:rPr>
          <w:snapToGrid w:val="0"/>
        </w:rPr>
        <w:tab/>
        <w:t>(B)</w:t>
      </w:r>
      <w:r w:rsidRPr="00253585">
        <w:rPr>
          <w:snapToGrid w:val="0"/>
        </w:rPr>
        <w:tab/>
        <w:t>The “beneficial reuse” of coal combustion residuals, as used in this section, is subject to the applicable regulations as promulgated by the Department of Health and Environmental Control.”</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253585">
        <w:rPr>
          <w:snapToGrid w:val="0"/>
        </w:rPr>
        <w:t>SECTION</w:t>
      </w:r>
      <w:r w:rsidRPr="00253585">
        <w:rPr>
          <w:snapToGrid w:val="0"/>
        </w:rPr>
        <w:tab/>
        <w:t>2.</w:t>
      </w:r>
      <w:r w:rsidRPr="00253585">
        <w:rPr>
          <w:snapToGrid w:val="0"/>
        </w:rPr>
        <w:tab/>
        <w:t>Nothing in this act affects any other provisions or requirements of law or regulation applicable to coal combustion residuals.</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53585">
        <w:rPr>
          <w:snapToGrid w:val="0"/>
        </w:rPr>
        <w:t>SECTION</w:t>
      </w:r>
      <w:r w:rsidRPr="00253585">
        <w:rPr>
          <w:snapToGrid w:val="0"/>
        </w:rPr>
        <w:tab/>
        <w:t>3.</w:t>
      </w:r>
      <w:r w:rsidRPr="00253585">
        <w:rPr>
          <w:snapToGrid w:val="0"/>
        </w:rPr>
        <w:tab/>
        <w:t>The provisions of this act are repealed five years from the act’s effective date, unless reenacted or otherwise extended by the General Assembly.</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53585">
        <w:rPr>
          <w:snapToGrid w:val="0"/>
        </w:rPr>
        <w:t>SECTION</w:t>
      </w:r>
      <w:r w:rsidRPr="00253585">
        <w:rPr>
          <w:snapToGrid w:val="0"/>
        </w:rPr>
        <w:tab/>
        <w:t>4.</w:t>
      </w:r>
      <w:r w:rsidRPr="00253585">
        <w:rPr>
          <w:snapToGrid w:val="0"/>
        </w:rPr>
        <w:tab/>
        <w:t>This act takes effect on the date of the Governor’s approval, and applies to the disposal of coal combustion residuals placed in a landfill on or after that date.</w:t>
      </w:r>
      <w:r w:rsidRPr="00253585">
        <w:rPr>
          <w:snapToGrid w:val="0"/>
        </w:rPr>
        <w:tab/>
      </w:r>
      <w:r w:rsidRPr="00253585">
        <w:rPr>
          <w:snapToGrid w:val="0"/>
        </w:rPr>
        <w:tab/>
        <w:t>/</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3585">
        <w:rPr>
          <w:snapToGrid w:val="0"/>
        </w:rPr>
        <w:tab/>
        <w:t>Renumber sections to conform.</w:t>
      </w:r>
    </w:p>
    <w:p w:rsid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3585">
        <w:rPr>
          <w:snapToGrid w:val="0"/>
        </w:rPr>
        <w:tab/>
        <w:t>Amend title to conform.</w:t>
      </w:r>
    </w:p>
    <w:p w:rsidR="004B2AFF" w:rsidRPr="00253585"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2AFF">
        <w:rPr>
          <w:b/>
          <w:szCs w:val="22"/>
        </w:rPr>
        <w:t>Fiscal Impact Summary</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2AFF">
        <w:rPr>
          <w:rFonts w:eastAsiaTheme="minorHAnsi" w:cstheme="minorBidi"/>
          <w:szCs w:val="22"/>
        </w:rPr>
        <w:tab/>
        <w:t>This bill would have no expenditure impact on the general fund, federal funds, or other funds.  The expenditure impact on local governments is undetermined.</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4B2AFF">
        <w:rPr>
          <w:b/>
          <w:szCs w:val="22"/>
        </w:rPr>
        <w:t>Explanation of Fiscal Impact</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2AFF">
        <w:rPr>
          <w:b/>
          <w:szCs w:val="22"/>
        </w:rPr>
        <w:t>State Expenditure</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2AFF">
        <w:rPr>
          <w:rFonts w:eastAsiaTheme="minorHAnsi" w:cstheme="minorBidi"/>
          <w:szCs w:val="22"/>
        </w:rPr>
        <w:tab/>
        <w:t xml:space="preserve">This bill adds Section 58-27-255, which states that coal combustion residuals that result from an electric utility, an electric cooperative, a governmental entity, a corporation, or an individual producing electricity for sale or distribution by burning coal must be placed in a Class 3 solid waste management landfill.  Exceptions are coal combustion residuals that are located contiguous with the electric generating unit, intended to be beneficially reused, placed in beneficial use, or placed in an appropriate landfill owned or operated by the entity that produced the residuals.  Unless reenacted or extended, the provisions of this </w:t>
      </w:r>
      <w:r>
        <w:rPr>
          <w:rFonts w:eastAsiaTheme="minorHAnsi" w:cstheme="minorBidi"/>
          <w:szCs w:val="22"/>
        </w:rPr>
        <w:t>s</w:t>
      </w:r>
      <w:r w:rsidRPr="004B2AFF">
        <w:rPr>
          <w:rFonts w:eastAsiaTheme="minorHAnsi" w:cstheme="minorBidi"/>
          <w:szCs w:val="22"/>
        </w:rPr>
        <w:t>ection are repealed five years from the act’s effective date.</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2AFF">
        <w:rPr>
          <w:rFonts w:eastAsiaTheme="minorHAnsi" w:cstheme="minorBidi"/>
          <w:b/>
          <w:szCs w:val="22"/>
        </w:rPr>
        <w:t xml:space="preserve">Public Service Commission.  </w:t>
      </w:r>
      <w:r w:rsidRPr="004B2AFF">
        <w:rPr>
          <w:rFonts w:eastAsiaTheme="minorHAnsi" w:cstheme="minorBidi"/>
          <w:szCs w:val="22"/>
        </w:rPr>
        <w:t xml:space="preserve">The agency indicates there will be no expenditure impact associated with this bill.  </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2AFF">
        <w:rPr>
          <w:rFonts w:eastAsiaTheme="minorHAnsi" w:cstheme="minorBidi"/>
          <w:b/>
          <w:szCs w:val="22"/>
        </w:rPr>
        <w:t xml:space="preserve">Office of Regulatory Staff.  </w:t>
      </w:r>
      <w:r w:rsidRPr="004B2AFF">
        <w:rPr>
          <w:rFonts w:eastAsiaTheme="minorHAnsi" w:cstheme="minorBidi"/>
          <w:szCs w:val="22"/>
        </w:rPr>
        <w:t>The agency indicates there will be no expenditure impact associated with this bill.</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2AFF">
        <w:rPr>
          <w:rFonts w:eastAsiaTheme="minorHAnsi" w:cstheme="minorBidi"/>
          <w:b/>
          <w:szCs w:val="22"/>
        </w:rPr>
        <w:t xml:space="preserve">Department of Health and Environmental Control.  </w:t>
      </w:r>
      <w:r w:rsidRPr="004B2AFF">
        <w:rPr>
          <w:rFonts w:eastAsiaTheme="minorHAnsi" w:cstheme="minorBidi"/>
          <w:szCs w:val="22"/>
        </w:rPr>
        <w:t>The agency indicates there will be no expenditure impact associated with this bill.</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2AFF">
        <w:rPr>
          <w:b/>
          <w:szCs w:val="22"/>
        </w:rPr>
        <w:t>Local Expenditure</w:t>
      </w:r>
    </w:p>
    <w:p w:rsidR="004B2AFF" w:rsidRPr="004B2AFF" w:rsidRDefault="004B2AFF" w:rsidP="004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2AFF">
        <w:rPr>
          <w:rFonts w:eastAsiaTheme="minorHAnsi" w:cstheme="minorBidi"/>
          <w:szCs w:val="22"/>
        </w:rPr>
        <w:tab/>
        <w:t>The Revenue and Fiscal Affairs Office contacted twenty-th</w:t>
      </w:r>
      <w:r w:rsidR="00BC28B3">
        <w:rPr>
          <w:rFonts w:eastAsiaTheme="minorHAnsi" w:cstheme="minorBidi"/>
          <w:szCs w:val="22"/>
        </w:rPr>
        <w:t>ree county governments and the municipal a</w:t>
      </w:r>
      <w:r w:rsidRPr="004B2AFF">
        <w:rPr>
          <w:rFonts w:eastAsiaTheme="minorHAnsi" w:cstheme="minorBidi"/>
          <w:szCs w:val="22"/>
        </w:rPr>
        <w:t xml:space="preserve">ssociation regarding the </w:t>
      </w:r>
      <w:r w:rsidRPr="004B2AFF">
        <w:rPr>
          <w:rFonts w:eastAsiaTheme="minorHAnsi" w:cstheme="minorBidi"/>
          <w:szCs w:val="22"/>
        </w:rPr>
        <w:lastRenderedPageBreak/>
        <w:t>expenditure impact of this bill. Since no responses were received from the surveyed counties, the expenditure impact on county gov</w:t>
      </w:r>
      <w:r w:rsidR="00BC28B3">
        <w:rPr>
          <w:rFonts w:eastAsiaTheme="minorHAnsi" w:cstheme="minorBidi"/>
          <w:szCs w:val="22"/>
        </w:rPr>
        <w:t>ernments is undetermined.  The municipal a</w:t>
      </w:r>
      <w:r w:rsidRPr="004B2AFF">
        <w:rPr>
          <w:rFonts w:eastAsiaTheme="minorHAnsi" w:cstheme="minorBidi"/>
          <w:szCs w:val="22"/>
        </w:rPr>
        <w:t>ssociation indicates there would be no direct expenditure impact on municipal governments.  However, if electric utilities experience higher costs as a result of this bill, the expense would be passed on to customers.</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B2AFF" w:rsidRP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FF" w:rsidRDefault="004B2A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2AFF" w:rsidSect="00C328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EC1" w:rsidRDefault="00C91E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54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5D" w:rsidRPr="00522CE0"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622D">
        <w:t xml:space="preserve">TO </w:t>
      </w:r>
      <w:r>
        <w:t>AMEND THE CODE OF LAWS OF SOUTH CAROLINA, 1976</w:t>
      </w:r>
      <w:r w:rsidR="00403B03">
        <w:t>,</w:t>
      </w:r>
      <w:r>
        <w:t xml:space="preserve"> BY </w:t>
      </w:r>
      <w:r w:rsidRPr="00B8622D">
        <w:t>ADD</w:t>
      </w:r>
      <w:r>
        <w:t>ING</w:t>
      </w:r>
      <w:r w:rsidRPr="00B8622D">
        <w:t xml:space="preserve"> SECTION 58</w:t>
      </w:r>
      <w:r>
        <w:noBreakHyphen/>
      </w:r>
      <w:r w:rsidRPr="00B8622D">
        <w:t>27</w:t>
      </w:r>
      <w:r>
        <w:noBreakHyphen/>
      </w:r>
      <w:r w:rsidRPr="00B8622D">
        <w:t xml:space="preserve">255 </w:t>
      </w:r>
      <w:r>
        <w:t xml:space="preserve">SO AS </w:t>
      </w:r>
      <w:r w:rsidRPr="00B8622D">
        <w:t xml:space="preserve">TO </w:t>
      </w:r>
      <w:r>
        <w:t xml:space="preserve">REQUIRE </w:t>
      </w:r>
      <w:r w:rsidRPr="00B8622D">
        <w:t>COAL COMBUSTION RESIDUALS RESULT</w:t>
      </w:r>
      <w:r>
        <w:t>ING</w:t>
      </w:r>
      <w:r w:rsidRPr="00B8622D">
        <w:t xml:space="preserve"> FROM THE PRODUCTION OF ELECTRICITY TO </w:t>
      </w:r>
      <w:r w:rsidR="00A5763E">
        <w:t>BE PLACED IN A CLASS 3 LANDFILL</w:t>
      </w:r>
      <w:r w:rsidRPr="00B8622D">
        <w:t xml:space="preserve"> </w:t>
      </w:r>
      <w:r>
        <w:t>AND TO PROVIDE</w:t>
      </w:r>
      <w:r w:rsidRPr="00B8622D">
        <w:t xml:space="preserve"> EXCEPTIONS.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542E" w:rsidRDefault="00FD5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542E" w:rsidRDefault="00FD5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59">
        <w:rPr>
          <w:color w:val="000000" w:themeColor="text1"/>
          <w:u w:color="000000" w:themeColor="text1"/>
        </w:rPr>
        <w:t>SECTION</w:t>
      </w:r>
      <w:r>
        <w:rPr>
          <w:color w:val="000000" w:themeColor="text1"/>
          <w:u w:color="000000" w:themeColor="text1"/>
        </w:rPr>
        <w:tab/>
      </w:r>
      <w:r w:rsidRPr="00BA7E59">
        <w:rPr>
          <w:color w:val="000000" w:themeColor="text1"/>
          <w:u w:color="000000" w:themeColor="text1"/>
        </w:rPr>
        <w:t>1.</w:t>
      </w:r>
      <w:r>
        <w:rPr>
          <w:color w:val="000000" w:themeColor="text1"/>
          <w:u w:color="000000" w:themeColor="text1"/>
        </w:rPr>
        <w:tab/>
        <w:t>Article 1,</w:t>
      </w:r>
      <w:r w:rsidRPr="00BA7E59">
        <w:rPr>
          <w:color w:val="000000" w:themeColor="text1"/>
          <w:u w:color="000000" w:themeColor="text1"/>
        </w:rPr>
        <w:t xml:space="preserve"> Chapter 27, Title 58 of the 1976 Code </w:t>
      </w:r>
      <w:r>
        <w:rPr>
          <w:color w:val="000000" w:themeColor="text1"/>
          <w:u w:color="000000" w:themeColor="text1"/>
        </w:rPr>
        <w:t>is amended</w:t>
      </w:r>
      <w:r w:rsidRPr="00BA7E59">
        <w:rPr>
          <w:color w:val="000000" w:themeColor="text1"/>
          <w:u w:color="000000" w:themeColor="text1"/>
        </w:rPr>
        <w:t xml:space="preserve"> by adding:</w:t>
      </w: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A7E59">
        <w:rPr>
          <w:color w:val="000000" w:themeColor="text1"/>
          <w:u w:color="000000" w:themeColor="text1"/>
        </w:rPr>
        <w:t>Section 58</w:t>
      </w:r>
      <w:r>
        <w:rPr>
          <w:color w:val="000000" w:themeColor="text1"/>
          <w:u w:color="000000" w:themeColor="text1"/>
        </w:rPr>
        <w:noBreakHyphen/>
      </w:r>
      <w:r w:rsidRPr="00BA7E59">
        <w:rPr>
          <w:color w:val="000000" w:themeColor="text1"/>
          <w:u w:color="000000" w:themeColor="text1"/>
        </w:rPr>
        <w:t>27</w:t>
      </w:r>
      <w:r>
        <w:rPr>
          <w:color w:val="000000" w:themeColor="text1"/>
          <w:u w:color="000000" w:themeColor="text1"/>
        </w:rPr>
        <w:noBreakHyphen/>
      </w:r>
      <w:r w:rsidRPr="00BA7E59">
        <w:rPr>
          <w:color w:val="000000" w:themeColor="text1"/>
          <w:u w:color="000000" w:themeColor="text1"/>
        </w:rPr>
        <w:t>255.</w:t>
      </w:r>
      <w:r>
        <w:rPr>
          <w:color w:val="000000" w:themeColor="text1"/>
          <w:u w:color="000000" w:themeColor="text1"/>
        </w:rPr>
        <w:tab/>
      </w:r>
      <w:r w:rsidRPr="00BA7E59">
        <w:rPr>
          <w:color w:val="000000" w:themeColor="text1"/>
          <w:u w:color="000000" w:themeColor="text1"/>
        </w:rPr>
        <w:t>Coal combustion residuals that result from an electric</w:t>
      </w:r>
      <w:r w:rsidR="00AD2D9F">
        <w:rPr>
          <w:color w:val="000000" w:themeColor="text1"/>
          <w:u w:color="000000" w:themeColor="text1"/>
        </w:rPr>
        <w:t>al</w:t>
      </w:r>
      <w:r w:rsidRPr="00BA7E59">
        <w:rPr>
          <w:color w:val="000000" w:themeColor="text1"/>
          <w:u w:color="000000" w:themeColor="text1"/>
        </w:rPr>
        <w:t xml:space="preserve"> utility, an electric cooperative, a governmental entity, a corporation, or an individual producing electricity for sale or distribution by burning coal must be placed in a Class 3 solid waste management landfill, unless the coal combustion residuals are:</w:t>
      </w: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E59">
        <w:rPr>
          <w:color w:val="000000" w:themeColor="text1"/>
          <w:u w:color="000000" w:themeColor="text1"/>
        </w:rPr>
        <w:t>(1)</w:t>
      </w:r>
      <w:r>
        <w:rPr>
          <w:color w:val="000000" w:themeColor="text1"/>
          <w:u w:color="000000" w:themeColor="text1"/>
        </w:rPr>
        <w:tab/>
      </w:r>
      <w:r w:rsidRPr="00BA7E59">
        <w:rPr>
          <w:color w:val="000000" w:themeColor="text1"/>
          <w:u w:color="000000" w:themeColor="text1"/>
        </w:rPr>
        <w:t>located contiguous with the electric generating unit;</w:t>
      </w: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E59">
        <w:rPr>
          <w:color w:val="000000" w:themeColor="text1"/>
          <w:u w:color="000000" w:themeColor="text1"/>
        </w:rPr>
        <w:t>(2)</w:t>
      </w:r>
      <w:r>
        <w:rPr>
          <w:color w:val="000000" w:themeColor="text1"/>
          <w:u w:color="000000" w:themeColor="text1"/>
        </w:rPr>
        <w:tab/>
      </w:r>
      <w:r w:rsidRPr="00BA7E59">
        <w:rPr>
          <w:color w:val="000000" w:themeColor="text1"/>
          <w:u w:color="000000" w:themeColor="text1"/>
        </w:rPr>
        <w:t>inte</w:t>
      </w:r>
      <w:r>
        <w:rPr>
          <w:color w:val="000000" w:themeColor="text1"/>
          <w:u w:color="000000" w:themeColor="text1"/>
        </w:rPr>
        <w:t>nded to be beneficially reused;</w:t>
      </w: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E59">
        <w:rPr>
          <w:color w:val="000000" w:themeColor="text1"/>
          <w:u w:color="000000" w:themeColor="text1"/>
        </w:rPr>
        <w:t>(3)</w:t>
      </w:r>
      <w:r>
        <w:rPr>
          <w:color w:val="000000" w:themeColor="text1"/>
          <w:u w:color="000000" w:themeColor="text1"/>
        </w:rPr>
        <w:tab/>
      </w:r>
      <w:r w:rsidRPr="00BA7E59">
        <w:rPr>
          <w:color w:val="000000" w:themeColor="text1"/>
          <w:u w:color="000000" w:themeColor="text1"/>
        </w:rPr>
        <w:t>placed into beneficial reuse; or</w:t>
      </w: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7E59">
        <w:rPr>
          <w:color w:val="000000" w:themeColor="text1"/>
          <w:u w:color="000000" w:themeColor="text1"/>
        </w:rPr>
        <w:t>(4)</w:t>
      </w:r>
      <w:r>
        <w:rPr>
          <w:color w:val="000000" w:themeColor="text1"/>
          <w:u w:color="000000" w:themeColor="text1"/>
        </w:rPr>
        <w:tab/>
      </w:r>
      <w:r w:rsidRPr="00BA7E59">
        <w:rPr>
          <w:color w:val="000000" w:themeColor="text1"/>
          <w:u w:color="000000" w:themeColor="text1"/>
        </w:rPr>
        <w:t xml:space="preserve">placed in an appropriate landfill owned or operated by the entity that produced the electricity </w:t>
      </w:r>
      <w:r>
        <w:rPr>
          <w:color w:val="000000" w:themeColor="text1"/>
          <w:u w:color="000000" w:themeColor="text1"/>
        </w:rPr>
        <w:t>that</w:t>
      </w:r>
      <w:r w:rsidRPr="00BA7E59">
        <w:rPr>
          <w:color w:val="000000" w:themeColor="text1"/>
          <w:u w:color="000000" w:themeColor="text1"/>
        </w:rPr>
        <w:t xml:space="preserve"> resulted in the coal combustion residuals.</w:t>
      </w:r>
      <w:r>
        <w:rPr>
          <w:color w:val="000000" w:themeColor="text1"/>
          <w:u w:color="000000" w:themeColor="text1"/>
        </w:rPr>
        <w:t>”</w:t>
      </w: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59">
        <w:rPr>
          <w:color w:val="000000" w:themeColor="text1"/>
          <w:u w:color="000000" w:themeColor="text1"/>
        </w:rPr>
        <w:t>SECTION</w:t>
      </w:r>
      <w:r>
        <w:rPr>
          <w:color w:val="000000" w:themeColor="text1"/>
          <w:u w:color="000000" w:themeColor="text1"/>
        </w:rPr>
        <w:tab/>
      </w:r>
      <w:r w:rsidRPr="00BA7E59">
        <w:rPr>
          <w:color w:val="000000" w:themeColor="text1"/>
          <w:u w:color="000000" w:themeColor="text1"/>
        </w:rPr>
        <w:t>2.</w:t>
      </w:r>
      <w:r>
        <w:rPr>
          <w:color w:val="000000" w:themeColor="text1"/>
          <w:u w:color="000000" w:themeColor="text1"/>
        </w:rPr>
        <w:tab/>
      </w:r>
      <w:r w:rsidRPr="00BA7E59">
        <w:rPr>
          <w:color w:val="000000" w:themeColor="text1"/>
          <w:u w:color="000000" w:themeColor="text1"/>
        </w:rPr>
        <w:t>The provisions of S</w:t>
      </w:r>
      <w:r w:rsidR="00A5763E" w:rsidRPr="00BA7E59">
        <w:rPr>
          <w:color w:val="000000" w:themeColor="text1"/>
          <w:u w:color="000000" w:themeColor="text1"/>
        </w:rPr>
        <w:t>ection</w:t>
      </w:r>
      <w:r w:rsidRPr="00BA7E59">
        <w:rPr>
          <w:color w:val="000000" w:themeColor="text1"/>
          <w:u w:color="000000" w:themeColor="text1"/>
        </w:rPr>
        <w:t xml:space="preserve"> 1 are repealed five years from the act</w:t>
      </w:r>
      <w:r w:rsidRPr="00924E5D">
        <w:rPr>
          <w:color w:val="000000" w:themeColor="text1"/>
          <w:u w:color="000000" w:themeColor="text1"/>
        </w:rPr>
        <w:t>’</w:t>
      </w:r>
      <w:r w:rsidR="00403B03">
        <w:rPr>
          <w:color w:val="000000" w:themeColor="text1"/>
          <w:u w:color="000000" w:themeColor="text1"/>
        </w:rPr>
        <w:t>s effective date</w:t>
      </w:r>
      <w:r w:rsidRPr="00BA7E59">
        <w:rPr>
          <w:color w:val="000000" w:themeColor="text1"/>
          <w:u w:color="000000" w:themeColor="text1"/>
        </w:rPr>
        <w:t xml:space="preserve"> unless reenacted or otherwise extended by the General Assembly.</w:t>
      </w:r>
    </w:p>
    <w:p w:rsidR="00924E5D" w:rsidRPr="00BA7E59" w:rsidRDefault="00924E5D" w:rsidP="0092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4E5D" w:rsidRDefault="00924E5D" w:rsidP="00E00F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E59">
        <w:rPr>
          <w:color w:val="000000" w:themeColor="text1"/>
          <w:u w:color="000000" w:themeColor="text1"/>
        </w:rPr>
        <w:t>SECTION</w:t>
      </w:r>
      <w:r>
        <w:rPr>
          <w:color w:val="000000" w:themeColor="text1"/>
          <w:u w:color="000000" w:themeColor="text1"/>
        </w:rPr>
        <w:tab/>
      </w:r>
      <w:r w:rsidRPr="00BA7E59">
        <w:rPr>
          <w:color w:val="000000" w:themeColor="text1"/>
          <w:u w:color="000000" w:themeColor="text1"/>
        </w:rPr>
        <w:t>3.</w:t>
      </w:r>
      <w:r>
        <w:rPr>
          <w:color w:val="000000" w:themeColor="text1"/>
          <w:u w:color="000000" w:themeColor="text1"/>
        </w:rPr>
        <w:tab/>
      </w:r>
      <w:r>
        <w:t xml:space="preserve">This act takes effect upon approval by the Governor </w:t>
      </w:r>
    </w:p>
    <w:p w:rsidR="00924E5D" w:rsidRPr="00522CE0" w:rsidRDefault="00924E5D" w:rsidP="00E00F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E59">
        <w:rPr>
          <w:color w:val="000000" w:themeColor="text1"/>
          <w:u w:color="000000" w:themeColor="text1"/>
        </w:rPr>
        <w:t>and applies to the disposal of coal combustion residuals placed in a landfill on or after that date.</w:t>
      </w:r>
    </w:p>
    <w:p w:rsidR="00DC3B5D" w:rsidRDefault="00924E5D" w:rsidP="00DC3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C3B5D" w:rsidSect="00C328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63E" w:rsidRDefault="00A5763E" w:rsidP="009F0C77">
      <w:r>
        <w:separator/>
      </w:r>
    </w:p>
  </w:endnote>
  <w:endnote w:type="continuationSeparator" w:id="0">
    <w:p w:rsidR="00A5763E" w:rsidRDefault="00A576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76DE7D-9060-4299-A891-9A043DD8A170}"/>
    <w:embedBold r:id="rId2" w:fontKey="{F04C49EA-76D3-4AE8-B999-9A4DBDCCBA62}"/>
  </w:font>
  <w:font w:name="Calibri">
    <w:panose1 w:val="020F0502020204030204"/>
    <w:charset w:val="00"/>
    <w:family w:val="swiss"/>
    <w:pitch w:val="variable"/>
    <w:sig w:usb0="E00002FF" w:usb1="4000ACFF" w:usb2="00000001" w:usb3="00000000" w:csb0="0000019F" w:csb1="00000000"/>
    <w:embedRegular r:id="rId3" w:fontKey="{FB5CD81D-E1FA-4EA1-836A-4F1C652FBBBA}"/>
    <w:embedBold r:id="rId4" w:fontKey="{74C7C5E3-8513-4582-BD6E-44C8D0647DE5}"/>
  </w:font>
  <w:font w:name="Segoe UI">
    <w:panose1 w:val="020B0502040204020203"/>
    <w:charset w:val="00"/>
    <w:family w:val="swiss"/>
    <w:pitch w:val="variable"/>
    <w:sig w:usb0="E10022FF" w:usb1="C000E47F" w:usb2="00000029" w:usb3="00000000" w:csb0="000001DF" w:csb1="00000000"/>
    <w:embedRegular r:id="rId5" w:fontKey="{436FB5EF-F82A-41EE-9829-38DA1F112EE0}"/>
  </w:font>
  <w:font w:name="Cambria">
    <w:panose1 w:val="02040503050406030204"/>
    <w:charset w:val="00"/>
    <w:family w:val="roman"/>
    <w:pitch w:val="variable"/>
    <w:sig w:usb0="E00002FF" w:usb1="400004FF" w:usb2="00000000" w:usb3="00000000" w:csb0="0000019F" w:csb1="00000000"/>
    <w:embedRegular r:id="rId6" w:fontKey="{C79095D7-ADDF-436C-A7C3-2415D3AC3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69E" w:rsidRPr="00C91EC1" w:rsidRDefault="00C91EC1" w:rsidP="00C91EC1">
    <w:pPr>
      <w:pStyle w:val="Footer"/>
      <w:tabs>
        <w:tab w:val="clear" w:pos="4680"/>
        <w:tab w:val="clear" w:pos="9360"/>
        <w:tab w:val="center" w:pos="2995"/>
      </w:tabs>
      <w:spacing w:before="120"/>
    </w:pPr>
    <w:r>
      <w:t>[4857</w:t>
    </w:r>
    <w:r w:rsidR="00C328A2">
      <w:t>-</w:t>
    </w:r>
    <w:r w:rsidR="00C328A2">
      <w:fldChar w:fldCharType="begin"/>
    </w:r>
    <w:r w:rsidR="00C328A2">
      <w:instrText xml:space="preserve"> PAGE  \* MERGEFORMAT </w:instrText>
    </w:r>
    <w:r w:rsidR="00C328A2">
      <w:fldChar w:fldCharType="separate"/>
    </w:r>
    <w:r w:rsidR="00DC3B5D">
      <w:rPr>
        <w:noProof/>
      </w:rPr>
      <w:t>3</w:t>
    </w:r>
    <w:r w:rsidR="00C328A2">
      <w:fldChar w:fldCharType="end"/>
    </w:r>
    <w:r w:rsidR="00C328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8A2" w:rsidRPr="00C91EC1" w:rsidRDefault="00C328A2" w:rsidP="00C91EC1">
    <w:pPr>
      <w:pStyle w:val="Footer"/>
      <w:tabs>
        <w:tab w:val="clear" w:pos="4680"/>
        <w:tab w:val="clear" w:pos="9360"/>
        <w:tab w:val="center" w:pos="2995"/>
      </w:tabs>
      <w:spacing w:before="120"/>
    </w:pPr>
    <w:r>
      <w:t>[4857]</w:t>
    </w:r>
    <w:r>
      <w:tab/>
    </w:r>
    <w:r>
      <w:fldChar w:fldCharType="begin"/>
    </w:r>
    <w:r>
      <w:instrText xml:space="preserve"> PAGE  \* MERGEFORMAT </w:instrText>
    </w:r>
    <w:r>
      <w:fldChar w:fldCharType="separate"/>
    </w:r>
    <w:r w:rsidR="00DC3B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63E" w:rsidRDefault="00A5763E" w:rsidP="009F0C77">
      <w:r>
        <w:separator/>
      </w:r>
    </w:p>
  </w:footnote>
  <w:footnote w:type="continuationSeparator" w:id="0">
    <w:p w:rsidR="00A5763E" w:rsidRDefault="00A576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6ZW16"/>
    <w:docVar w:name="CoverBillType" w:val="b"/>
    <w:docVar w:name="docpath" w:val="L:\Council\bills\GGS\22826ZW16.DOCX"/>
    <w:docVar w:name="dvBillNumber" w:val="4857"/>
    <w:docVar w:name="dvBillNumberPrefix" w:val="H. "/>
    <w:docVar w:name="dvOriginalBody" w:val="House"/>
    <w:docVar w:name="dvSteno" w:val="GGS"/>
    <w:docVar w:name="NameofBody" w:val="h"/>
    <w:docVar w:name="vgroup2" w:val="Council"/>
  </w:docVars>
  <w:rsids>
    <w:rsidRoot w:val="00FD542E"/>
    <w:rsid w:val="00011869"/>
    <w:rsid w:val="00015CD6"/>
    <w:rsid w:val="000E1785"/>
    <w:rsid w:val="000F40FA"/>
    <w:rsid w:val="0010776B"/>
    <w:rsid w:val="00133E66"/>
    <w:rsid w:val="001435A3"/>
    <w:rsid w:val="00146ED3"/>
    <w:rsid w:val="00151044"/>
    <w:rsid w:val="001D08F2"/>
    <w:rsid w:val="001D525B"/>
    <w:rsid w:val="001D7F4F"/>
    <w:rsid w:val="00205238"/>
    <w:rsid w:val="0021150A"/>
    <w:rsid w:val="002321B6"/>
    <w:rsid w:val="00243413"/>
    <w:rsid w:val="00250967"/>
    <w:rsid w:val="002543C8"/>
    <w:rsid w:val="0025541D"/>
    <w:rsid w:val="00284AAE"/>
    <w:rsid w:val="002E5912"/>
    <w:rsid w:val="00301B21"/>
    <w:rsid w:val="00325348"/>
    <w:rsid w:val="0032732C"/>
    <w:rsid w:val="00336AD0"/>
    <w:rsid w:val="0037079A"/>
    <w:rsid w:val="00385F0D"/>
    <w:rsid w:val="003C4DAB"/>
    <w:rsid w:val="003D01E8"/>
    <w:rsid w:val="003E5288"/>
    <w:rsid w:val="003F6D79"/>
    <w:rsid w:val="00403B03"/>
    <w:rsid w:val="0041760A"/>
    <w:rsid w:val="00417C01"/>
    <w:rsid w:val="004403BD"/>
    <w:rsid w:val="00461441"/>
    <w:rsid w:val="004809EE"/>
    <w:rsid w:val="004A0BD8"/>
    <w:rsid w:val="004B2AFF"/>
    <w:rsid w:val="004E5DCB"/>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24E5D"/>
    <w:rsid w:val="0094021A"/>
    <w:rsid w:val="009B44AF"/>
    <w:rsid w:val="009C6A0B"/>
    <w:rsid w:val="009F0C77"/>
    <w:rsid w:val="009F4DD1"/>
    <w:rsid w:val="00A41684"/>
    <w:rsid w:val="00A5569E"/>
    <w:rsid w:val="00A5763E"/>
    <w:rsid w:val="00A64E80"/>
    <w:rsid w:val="00A72BCD"/>
    <w:rsid w:val="00A741D9"/>
    <w:rsid w:val="00A833AB"/>
    <w:rsid w:val="00A9741D"/>
    <w:rsid w:val="00AD2D9F"/>
    <w:rsid w:val="00AD4B17"/>
    <w:rsid w:val="00B17419"/>
    <w:rsid w:val="00B412D4"/>
    <w:rsid w:val="00BC28B3"/>
    <w:rsid w:val="00BE3C22"/>
    <w:rsid w:val="00C0345E"/>
    <w:rsid w:val="00C328A2"/>
    <w:rsid w:val="00C3483A"/>
    <w:rsid w:val="00C62272"/>
    <w:rsid w:val="00C74E9D"/>
    <w:rsid w:val="00C82FD3"/>
    <w:rsid w:val="00C85CA3"/>
    <w:rsid w:val="00C91EC1"/>
    <w:rsid w:val="00C92819"/>
    <w:rsid w:val="00CC6B7B"/>
    <w:rsid w:val="00CD2089"/>
    <w:rsid w:val="00D73A67"/>
    <w:rsid w:val="00D970A9"/>
    <w:rsid w:val="00DC3B5D"/>
    <w:rsid w:val="00DF3845"/>
    <w:rsid w:val="00E00F4A"/>
    <w:rsid w:val="00E41911"/>
    <w:rsid w:val="00E92EEF"/>
    <w:rsid w:val="00EA0D9A"/>
    <w:rsid w:val="00EF2368"/>
    <w:rsid w:val="00F24442"/>
    <w:rsid w:val="00F50AE3"/>
    <w:rsid w:val="00F656BA"/>
    <w:rsid w:val="00F67CF1"/>
    <w:rsid w:val="00F840F0"/>
    <w:rsid w:val="00FB0D0D"/>
    <w:rsid w:val="00FB43B4"/>
    <w:rsid w:val="00FD542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F71E5-6747-43EC-A507-A0DB266D2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E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E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46DF5-E543-4B88-8463-C0BDA79E3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42DB8D8E.dotm</Template>
  <TotalTime>0</TotalTime>
  <Pages>4</Pages>
  <Words>845</Words>
  <Characters>4593</Characters>
  <Application>Microsoft Office Word</Application>
  <DocSecurity>0</DocSecurity>
  <Lines>138</Lines>
  <Paragraphs>50</Paragraphs>
  <ScaleCrop>false</ScaleCrop>
  <HeadingPairs>
    <vt:vector size="2" baseType="variant">
      <vt:variant>
        <vt:lpstr>Title</vt:lpstr>
      </vt:variant>
      <vt:variant>
        <vt:i4>1</vt:i4>
      </vt:variant>
    </vt:vector>
  </HeadingPairs>
  <TitlesOfParts>
    <vt:vector size="1" baseType="lpstr">
      <vt:lpstr>2015-2016 Bill 4857: Subject not yet available - South Carolina Legislature Online</vt:lpstr>
    </vt:vector>
  </TitlesOfParts>
  <Company>LPITS</Company>
  <LinksUpToDate>false</LinksUpToDate>
  <CharactersWithSpaces>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4857 Text of Previous Version (Feb. 17, 2016) - South Carolina Legislature Online</dc:title>
  <dc:creator>GloriaShackelford</dc:creator>
  <cp:lastModifiedBy>Miriam Cook</cp:lastModifiedBy>
  <cp:revision>2</cp:revision>
  <cp:lastPrinted>2016-02-09T22:01:00Z</cp:lastPrinted>
  <dcterms:created xsi:type="dcterms:W3CDTF">2016-02-17T23:27:00Z</dcterms:created>
  <dcterms:modified xsi:type="dcterms:W3CDTF">2016-02-17T23:27:00Z</dcterms:modified>
</cp:coreProperties>
</file>