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E65" w:rsidRDefault="00D16E65"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C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w:t>
      </w:r>
      <w:r w:rsidR="00AE7EEB">
        <w:t>,</w:t>
      </w:r>
      <w:r>
        <w:t xml:space="preserve"> BY A QUALIFIED OUTSIDE ENTITY, A FEASIBILITY STUDY CONCERNING THE MOST EFFICIENT AND COST</w:t>
      </w:r>
      <w:r w:rsidR="005D59A8">
        <w:noBreakHyphen/>
      </w:r>
      <w:r>
        <w:t>EFFECTIVE MANNER IN WHICH TO PROVIDE CLEAN DRINKING WATER TO THE RESIDENTS OF WADMALAW ISLAND IN CHARLESTON COUNTY WITHOUT THE USE OF WELLS WITH THE POTENTIAL OF CONTAMINATION.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3A64">
        <w:t>The Department of Health and Environmental Control shall conduct, or cause to be conducted</w:t>
      </w:r>
      <w:r w:rsidR="00AE7EEB">
        <w:t>,</w:t>
      </w:r>
      <w:r w:rsidR="00C73A64">
        <w:t xml:space="preserve"> by a qualified outside entity, a feasibility study concerning the most efficient and cost</w:t>
      </w:r>
      <w:r w:rsidR="005D59A8">
        <w:noBreakHyphen/>
      </w:r>
      <w:r w:rsidR="00C73A64">
        <w:t>effective manner in which to provide clean drinking water to the residents of Wadmalaw Island in Charleston County without the use of wells with the potential of contamination. The study must be completed by January 1, 2017, and shall include not only the most desirable solution</w:t>
      </w:r>
      <w:r w:rsidR="00AE7EEB">
        <w:t>,</w:t>
      </w:r>
      <w:r w:rsidR="00C73A64">
        <w:t xml:space="preserve"> but also the projected costs involved with that solution</w:t>
      </w:r>
      <w:r w:rsidR="00981B92">
        <w:t>.  The results of the study must be</w:t>
      </w:r>
      <w:r w:rsidR="00C73A64">
        <w:t xml:space="preserve"> provided to the Governor, the presiding officers of both houses of the General Assembly, each member of the Charleston County Legislative delegation, and each member of the governing body of Charleston County.</w:t>
      </w: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3A64">
        <w:t>2</w:t>
      </w:r>
      <w:r>
        <w:t>.</w:t>
      </w:r>
      <w:r>
        <w:tab/>
        <w:t>This joint resolution takes effect upon approval by the Governor.</w:t>
      </w:r>
    </w:p>
    <w:p w:rsidR="00B849FD" w:rsidRDefault="005D5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E65" w:rsidRDefault="00D16E65" w:rsidP="00D16E65">
      <w:pPr>
        <w:suppressAutoHyphens/>
      </w:pPr>
    </w:p>
    <w:sectPr w:rsidR="00D16E65" w:rsidSect="00D16E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C02" w:rsidRDefault="002D7C02" w:rsidP="009F0C77">
      <w:r>
        <w:separator/>
      </w:r>
    </w:p>
  </w:endnote>
  <w:endnote w:type="continuationSeparator" w:id="0">
    <w:p w:rsidR="002D7C02" w:rsidRDefault="002D7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7FAEC-8A27-476A-B6B3-2A26AFA5D447}"/>
    <w:embedBold r:id="rId2" w:fontKey="{4A17CF00-D135-4DCD-9D7B-701E349FE63B}"/>
  </w:font>
  <w:font w:name="Calibri">
    <w:panose1 w:val="020F0502020204030204"/>
    <w:charset w:val="00"/>
    <w:family w:val="swiss"/>
    <w:pitch w:val="variable"/>
    <w:sig w:usb0="E00002FF" w:usb1="4000ACFF" w:usb2="00000001" w:usb3="00000000" w:csb0="0000019F" w:csb1="00000000"/>
    <w:embedRegular r:id="rId3" w:fontKey="{93A040C6-86F6-47F5-92F4-4FB67117D54A}"/>
  </w:font>
  <w:font w:name="Cambria">
    <w:panose1 w:val="02040503050406030204"/>
    <w:charset w:val="00"/>
    <w:family w:val="roman"/>
    <w:pitch w:val="variable"/>
    <w:sig w:usb0="E00002FF" w:usb1="400004FF" w:usb2="00000000" w:usb3="00000000" w:csb0="0000019F" w:csb1="00000000"/>
    <w:embedRegular r:id="rId4" w:fontKey="{1CDD88BE-7B9D-4100-976C-7D72FE480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9FD" w:rsidRPr="00D16E65" w:rsidRDefault="00D16E65" w:rsidP="00D16E65">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C02" w:rsidRDefault="002D7C02" w:rsidP="009F0C77">
      <w:r>
        <w:separator/>
      </w:r>
    </w:p>
  </w:footnote>
  <w:footnote w:type="continuationSeparator" w:id="0">
    <w:p w:rsidR="002D7C02" w:rsidRDefault="002D7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7SD16"/>
    <w:docVar w:name="CoverBillType" w:val="j"/>
    <w:docVar w:name="docpath" w:val="L:\Council\bills\AGM\18897SD16.DOCX"/>
    <w:docVar w:name="dvBillNumber" w:val="5064"/>
    <w:docVar w:name="dvBillNumberPrefix" w:val="H. "/>
    <w:docVar w:name="dvOriginalBody" w:val="House"/>
    <w:docVar w:name="dvSteno" w:val="AGM"/>
    <w:docVar w:name="NameofBody" w:val="h"/>
    <w:docVar w:name="vgroup2" w:val="Council"/>
  </w:docVars>
  <w:rsids>
    <w:rsidRoot w:val="002D7C0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C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59A8"/>
    <w:rsid w:val="005E2BC9"/>
    <w:rsid w:val="00605102"/>
    <w:rsid w:val="006215AA"/>
    <w:rsid w:val="006913C9"/>
    <w:rsid w:val="0069470D"/>
    <w:rsid w:val="00734F00"/>
    <w:rsid w:val="007A70AE"/>
    <w:rsid w:val="007C3FFF"/>
    <w:rsid w:val="008362E8"/>
    <w:rsid w:val="008A1768"/>
    <w:rsid w:val="008F0F33"/>
    <w:rsid w:val="008F4429"/>
    <w:rsid w:val="0094021A"/>
    <w:rsid w:val="00981B92"/>
    <w:rsid w:val="009B44AF"/>
    <w:rsid w:val="009C6A0B"/>
    <w:rsid w:val="009F0C77"/>
    <w:rsid w:val="009F4DD1"/>
    <w:rsid w:val="00A41684"/>
    <w:rsid w:val="00A465EE"/>
    <w:rsid w:val="00A64E80"/>
    <w:rsid w:val="00A72BCD"/>
    <w:rsid w:val="00A741D9"/>
    <w:rsid w:val="00A833AB"/>
    <w:rsid w:val="00A9741D"/>
    <w:rsid w:val="00AB55F3"/>
    <w:rsid w:val="00AD4B17"/>
    <w:rsid w:val="00AE7EEB"/>
    <w:rsid w:val="00B412D4"/>
    <w:rsid w:val="00B849FD"/>
    <w:rsid w:val="00BE3C22"/>
    <w:rsid w:val="00C0345E"/>
    <w:rsid w:val="00C3483A"/>
    <w:rsid w:val="00C73A64"/>
    <w:rsid w:val="00C74E9D"/>
    <w:rsid w:val="00C82FD3"/>
    <w:rsid w:val="00C92819"/>
    <w:rsid w:val="00CC6B7B"/>
    <w:rsid w:val="00CD2089"/>
    <w:rsid w:val="00D16E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55B2A-1A2A-42D7-A63A-FED68051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12B88-C238-4C39-821E-18E8E94C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1</Pages>
  <Words>211</Words>
  <Characters>1117</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5064 Text of Previous Version (Mar. 8, 2016) - South Carolina Legislature Online</dc:title>
  <dc:creator>angiemorgan</dc:creator>
  <cp:lastModifiedBy>N Cumfer</cp:lastModifiedBy>
  <cp:revision>2</cp:revision>
  <cp:lastPrinted>2016-03-08T15:38:00Z</cp:lastPrinted>
  <dcterms:created xsi:type="dcterms:W3CDTF">2016-03-08T18:40:00Z</dcterms:created>
  <dcterms:modified xsi:type="dcterms:W3CDTF">2016-03-08T18:40:00Z</dcterms:modified>
</cp:coreProperties>
</file>