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2F5" w:rsidRDefault="004652F5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D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9679A">
        <w:rPr>
          <w:color w:val="000000" w:themeColor="text1"/>
          <w:u w:color="000000" w:themeColor="text1"/>
        </w:rPr>
        <w:t>TO AMEND SECTION 44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30, CODE OF LAWS OF SOUTH CAROLINA, 1976, RELATING TO PRESCRIPTIONS AND STANDING ORDERS FOR OPIOID ANTIDOTES, SO AS TO AUTHORIZE THE PRESCRIPTION AND DISPENSING OF OPIOID ANTIDOTES PURSUANT TO A NONPATIENT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SPECIFIC STANDING ORDER IN CERTAIN </w:t>
      </w:r>
      <w:r>
        <w:rPr>
          <w:color w:val="000000" w:themeColor="text1"/>
          <w:u w:color="000000" w:themeColor="text1"/>
        </w:rPr>
        <w:t>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418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810418" w:rsidRPr="0099679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810418" w:rsidRPr="0099679A">
        <w:rPr>
          <w:color w:val="000000" w:themeColor="text1"/>
          <w:u w:color="000000" w:themeColor="text1"/>
        </w:rPr>
        <w:t>Section 44</w:t>
      </w:r>
      <w:r w:rsidR="005A75E1">
        <w:rPr>
          <w:color w:val="000000" w:themeColor="text1"/>
          <w:u w:color="000000" w:themeColor="text1"/>
        </w:rPr>
        <w:noBreakHyphen/>
      </w:r>
      <w:r w:rsidR="00810418"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="00810418" w:rsidRPr="0099679A">
        <w:rPr>
          <w:color w:val="000000" w:themeColor="text1"/>
          <w:u w:color="000000" w:themeColor="text1"/>
        </w:rPr>
        <w:t>30 of the 1976 Code, as added by Act 54 of 2015, is amended to</w:t>
      </w:r>
      <w:r w:rsidR="00810418">
        <w:rPr>
          <w:color w:val="000000" w:themeColor="text1"/>
          <w:u w:color="000000" w:themeColor="text1"/>
        </w:rPr>
        <w:t xml:space="preserve"> read: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“Section 44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A prescriber acting in good faith and exercising reasonable care as a prescriber may issue a written prescription for an opioid antidote to: 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(1)</w:t>
      </w:r>
      <w:r w:rsidRPr="0099679A">
        <w:rPr>
          <w:color w:val="000000" w:themeColor="text1"/>
          <w:u w:color="000000" w:themeColor="text1"/>
        </w:rPr>
        <w:tab/>
        <w:t>a person who is at risk of experiencing an opioid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related overdose; or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(2)</w:t>
      </w:r>
      <w:r w:rsidRPr="0099679A">
        <w:rPr>
          <w:color w:val="000000" w:themeColor="text1"/>
          <w:u w:color="000000" w:themeColor="text1"/>
        </w:rPr>
        <w:tab/>
        <w:t xml:space="preserve">a caregiver for a person who is at risk of experiencing an opioid overdose whom the prescriber has not personally examined.  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The prescriber must provide to the person or the caregiver overdose information addressing the following: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opioid overdose prevention and recognition; 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(b)</w:t>
      </w:r>
      <w:r w:rsidRPr="0099679A">
        <w:rPr>
          <w:color w:val="000000" w:themeColor="text1"/>
          <w:u w:color="000000" w:themeColor="text1"/>
        </w:rPr>
        <w:tab/>
        <w:t xml:space="preserve">opioid antidote dosage and administration;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(c)</w:t>
      </w:r>
      <w:r w:rsidRPr="0099679A">
        <w:rPr>
          <w:color w:val="000000" w:themeColor="text1"/>
          <w:u w:color="000000" w:themeColor="text1"/>
        </w:rPr>
        <w:tab/>
        <w:t>the importance of calling 911 emergency telephone service for medical assistance with an opioid overdose; and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care for an overdose victim after administration of the opioid antidote.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The prescriber must document in the medical record that the opioid overdose information required by this subsection has been provided to the person or the caregiver. </w:t>
      </w:r>
    </w:p>
    <w:p w:rsidR="00810418" w:rsidRPr="00EC5505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9679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A prescriber acting in good faith and exercising reasonable care may issue a standing order for a first responder to possess an opioid antidote for administration to a person whom the first responder believes to be experiencing an opioid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related overdose. 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(D)</w:t>
      </w:r>
      <w:r w:rsidRPr="00EC5505">
        <w:rPr>
          <w:color w:val="000000" w:themeColor="text1"/>
          <w:u w:val="single" w:color="000000" w:themeColor="text1"/>
        </w:rPr>
        <w:t>(1)</w:t>
      </w:r>
      <w:r w:rsidR="00EC5505"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val="single" w:color="000000" w:themeColor="text1"/>
        </w:rPr>
        <w:t>A prescriber acting in good faith and exercising reasonable care may issue a nonpatient</w:t>
      </w:r>
      <w:r w:rsidR="005A75E1" w:rsidRPr="00EC5505">
        <w:rPr>
          <w:color w:val="000000" w:themeColor="text1"/>
          <w:u w:val="single" w:color="000000" w:themeColor="text1"/>
        </w:rPr>
        <w:noBreakHyphen/>
      </w:r>
      <w:r w:rsidRPr="00EC5505">
        <w:rPr>
          <w:color w:val="000000" w:themeColor="text1"/>
          <w:u w:val="single" w:color="000000" w:themeColor="text1"/>
        </w:rPr>
        <w:t>specific standing order and dispensing protocols for an opioid antidote for persons at risk of experiencing an opioid</w:t>
      </w:r>
      <w:r w:rsidR="005A75E1" w:rsidRPr="00EC5505">
        <w:rPr>
          <w:color w:val="000000" w:themeColor="text1"/>
          <w:u w:val="single" w:color="000000" w:themeColor="text1"/>
        </w:rPr>
        <w:noBreakHyphen/>
      </w:r>
      <w:r w:rsidRPr="00EC5505">
        <w:rPr>
          <w:color w:val="000000" w:themeColor="text1"/>
          <w:u w:val="single" w:color="000000" w:themeColor="text1"/>
        </w:rPr>
        <w:t>related overdose or for the caregivers of such persons.</w:t>
      </w:r>
    </w:p>
    <w:p w:rsidR="00810418" w:rsidRPr="00EC5505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(2)</w:t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When prescribing in this manner, the dispensing protocols will specify that the dispenser will provide the person or caregiver the opioid overdose information set forth in subsection (B)(1).</w:t>
      </w:r>
    </w:p>
    <w:p w:rsidR="00810418" w:rsidRPr="00EC5505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(3)</w:t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When prescribing in this manner, subsection (B)(2) is not applicable.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418"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val="single" w:color="000000" w:themeColor="text1"/>
        </w:rPr>
        <w:t>(E)</w:t>
      </w:r>
      <w:r w:rsidRPr="00810418"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A prescriber who issues a written prescription or a standing order for an opioid antidote in accordance with the provisions of this section is not as a result of an act or omission subject to civil or criminal liability or to pr</w:t>
      </w:r>
      <w:r>
        <w:rPr>
          <w:color w:val="000000" w:themeColor="text1"/>
          <w:u w:color="000000" w:themeColor="text1"/>
        </w:rPr>
        <w:t>ofessional disciplinary action.”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0418">
        <w:t>2</w:t>
      </w:r>
      <w:r>
        <w:t>.</w:t>
      </w:r>
      <w:r>
        <w:tab/>
        <w:t>This act takes effect upon approval by the Governor.</w:t>
      </w:r>
    </w:p>
    <w:p w:rsidR="00944392" w:rsidRDefault="005A7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2F5" w:rsidRDefault="004652F5" w:rsidP="004652F5">
      <w:pPr>
        <w:suppressAutoHyphens/>
      </w:pPr>
    </w:p>
    <w:sectPr w:rsidR="004652F5" w:rsidSect="004652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D0F" w:rsidRDefault="00052D0F" w:rsidP="009F0C77">
      <w:r>
        <w:separator/>
      </w:r>
    </w:p>
  </w:endnote>
  <w:endnote w:type="continuationSeparator" w:id="0">
    <w:p w:rsidR="00052D0F" w:rsidRDefault="00052D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B8A87-C1E2-4075-A0C9-2F03CC8324BC}"/>
    <w:embedBold r:id="rId2" w:fontKey="{583513C6-8F5B-4B7C-864B-BBE7A835BE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8E06F9-E78C-419A-8440-912BEE9544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989B9F-16C9-4005-A91E-AD80205E23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392" w:rsidRPr="004652F5" w:rsidRDefault="004652F5" w:rsidP="00465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D0F" w:rsidRDefault="00052D0F" w:rsidP="009F0C77">
      <w:r>
        <w:separator/>
      </w:r>
    </w:p>
  </w:footnote>
  <w:footnote w:type="continuationSeparator" w:id="0">
    <w:p w:rsidR="00052D0F" w:rsidRDefault="00052D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27VR16"/>
    <w:docVar w:name="CoverBillType" w:val="b"/>
    <w:docVar w:name="docpath" w:val="L:\Council\bills\BH\26427VR16.DOCX"/>
    <w:docVar w:name="dvBillNumber" w:val="519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52D0F"/>
    <w:rsid w:val="00007CBB"/>
    <w:rsid w:val="00011869"/>
    <w:rsid w:val="00015CD6"/>
    <w:rsid w:val="00052D0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2F5"/>
    <w:rsid w:val="004809EE"/>
    <w:rsid w:val="004E7D54"/>
    <w:rsid w:val="005273C6"/>
    <w:rsid w:val="00530A69"/>
    <w:rsid w:val="00545593"/>
    <w:rsid w:val="00577C6C"/>
    <w:rsid w:val="005A75E1"/>
    <w:rsid w:val="005C2FE2"/>
    <w:rsid w:val="005E2BC9"/>
    <w:rsid w:val="00605102"/>
    <w:rsid w:val="006215AA"/>
    <w:rsid w:val="006913C9"/>
    <w:rsid w:val="0069470D"/>
    <w:rsid w:val="00734F00"/>
    <w:rsid w:val="007A70AE"/>
    <w:rsid w:val="00810418"/>
    <w:rsid w:val="008362E8"/>
    <w:rsid w:val="008A1768"/>
    <w:rsid w:val="008F0F33"/>
    <w:rsid w:val="008F4429"/>
    <w:rsid w:val="0094021A"/>
    <w:rsid w:val="0094439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E4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36A"/>
    <w:rsid w:val="00DF11C9"/>
    <w:rsid w:val="00DF3845"/>
    <w:rsid w:val="00E41911"/>
    <w:rsid w:val="00E92EEF"/>
    <w:rsid w:val="00EC550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087AFC-32C4-42BF-BBB5-988F3C30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F56DB-0DE8-4333-854D-9E9590260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398</Words>
  <Characters>2130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5193 Text of Previous Version (Apr. 12, 2016) - South Carolina Legislature Online</dc:title>
  <dc:creator>%USERNAME%</dc:creator>
  <cp:lastModifiedBy>N Cumfer</cp:lastModifiedBy>
  <cp:revision>2</cp:revision>
  <dcterms:created xsi:type="dcterms:W3CDTF">2016-04-12T17:58:00Z</dcterms:created>
  <dcterms:modified xsi:type="dcterms:W3CDTF">2016-04-12T17:58:00Z</dcterms:modified>
</cp:coreProperties>
</file>