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0DA1" w:rsidRDefault="00E0120C"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E0120C" w:rsidRDefault="00E0120C"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18, 2016</w:t>
      </w:r>
    </w:p>
    <w:p w:rsidR="00E0120C" w:rsidRDefault="00E0120C"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20C" w:rsidRPr="00E0120C" w:rsidRDefault="00E0120C" w:rsidP="00E0120C">
      <w:pPr>
        <w:tabs>
          <w:tab w:val="right" w:pos="5933"/>
        </w:tabs>
        <w:suppressAutoHyphens/>
      </w:pPr>
      <w:r>
        <w:tab/>
      </w:r>
      <w:r>
        <w:rPr>
          <w:b/>
          <w:sz w:val="36"/>
        </w:rPr>
        <w:t>H. 5299</w:t>
      </w:r>
    </w:p>
    <w:p w:rsidR="00E0120C" w:rsidRDefault="00E0120C"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20C" w:rsidRDefault="00E0120C"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J.E. Smith, Herbkersman, Huggins, Merrill, Anderson, Spires, McCoy, Limehouse, Collins, Stavrinakis, Bernstein, Riley, Bannister, Finlay, Weeks, Bingham, Rutherford, Kennedy, Newton, Horne, Cole, Jefferson, Williams and R.L. Brown</w:t>
      </w:r>
    </w:p>
    <w:p w:rsidR="00E0120C" w:rsidRDefault="00E0120C"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20C" w:rsidRDefault="00E0120C"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5/18/16--S.</w:t>
      </w:r>
    </w:p>
    <w:p w:rsidR="00E0120C" w:rsidRDefault="00E0120C"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11, 2016.</w:t>
      </w:r>
    </w:p>
    <w:p w:rsidR="00E0120C" w:rsidRPr="00E0120C" w:rsidRDefault="00E0120C" w:rsidP="00E0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0120C" w:rsidRDefault="00E0120C"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20C" w:rsidRDefault="00E0120C"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0120C" w:rsidSect="00C60D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51508" w:rsidRDefault="00251508"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06F" w:rsidRDefault="0055706F"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06F" w:rsidRDefault="0055706F"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06F" w:rsidRDefault="0055706F"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06F" w:rsidRDefault="0055706F"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06F" w:rsidRDefault="0055706F"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06F" w:rsidRDefault="0055706F"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06F" w:rsidRDefault="0055706F"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1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02F4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6C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95996">
        <w:rPr>
          <w:color w:val="000000" w:themeColor="text1"/>
          <w:u w:color="000000" w:themeColor="text1"/>
        </w:rPr>
        <w:t>TO AMEND THE CODE OF LAWS OF SOUTH CAROLINA, 1976, BY ADDING SECTION 25</w:t>
      </w:r>
      <w:r w:rsidR="00CC338B">
        <w:rPr>
          <w:color w:val="000000" w:themeColor="text1"/>
          <w:u w:color="000000" w:themeColor="text1"/>
        </w:rPr>
        <w:noBreakHyphen/>
      </w:r>
      <w:r w:rsidRPr="00E95996">
        <w:rPr>
          <w:color w:val="000000" w:themeColor="text1"/>
          <w:u w:color="000000" w:themeColor="text1"/>
        </w:rPr>
        <w:t>1</w:t>
      </w:r>
      <w:r w:rsidR="00CC338B">
        <w:rPr>
          <w:color w:val="000000" w:themeColor="text1"/>
          <w:u w:color="000000" w:themeColor="text1"/>
        </w:rPr>
        <w:noBreakHyphen/>
      </w:r>
      <w:r w:rsidRPr="00E95996">
        <w:rPr>
          <w:color w:val="000000" w:themeColor="text1"/>
          <w:u w:color="000000" w:themeColor="text1"/>
        </w:rPr>
        <w:t xml:space="preserve">445 SO AS TO GIVE THE GOVERNOR AUTHORITY IN TIMES OF EMERGENCY TO MAKE CERTAIN ACCOMMODATIONS FOR A PERSON TRANSPORTING </w:t>
      </w:r>
      <w:r>
        <w:rPr>
          <w:color w:val="000000" w:themeColor="text1"/>
          <w:u w:color="000000" w:themeColor="text1"/>
        </w:rPr>
        <w:t>GOODS, AND TO PROVIDE FOR A CERTIFICATION SYSTEM.</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2F4A" w:rsidRDefault="00802F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2F4A" w:rsidRDefault="00802F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CF6" w:rsidRPr="00E95996" w:rsidRDefault="00802F4A" w:rsidP="00F36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36CF6" w:rsidRPr="00E95996">
        <w:rPr>
          <w:color w:val="000000" w:themeColor="text1"/>
          <w:u w:color="000000" w:themeColor="text1"/>
        </w:rPr>
        <w:t>Article 4, Chapter 1, Title 25 of the 1976 Code is amended by adding:</w:t>
      </w:r>
    </w:p>
    <w:p w:rsidR="00F36CF6" w:rsidRPr="00E95996" w:rsidRDefault="00F36CF6" w:rsidP="00F36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6CF6" w:rsidRPr="00E95996" w:rsidRDefault="00F36CF6" w:rsidP="00F36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996">
        <w:rPr>
          <w:color w:val="000000" w:themeColor="text1"/>
          <w:u w:color="000000" w:themeColor="text1"/>
        </w:rPr>
        <w:tab/>
        <w:t>“Section 25</w:t>
      </w:r>
      <w:r w:rsidR="00CC338B">
        <w:rPr>
          <w:color w:val="000000" w:themeColor="text1"/>
          <w:u w:color="000000" w:themeColor="text1"/>
        </w:rPr>
        <w:noBreakHyphen/>
      </w:r>
      <w:r w:rsidRPr="00E95996">
        <w:rPr>
          <w:color w:val="000000" w:themeColor="text1"/>
          <w:u w:color="000000" w:themeColor="text1"/>
        </w:rPr>
        <w:t>1</w:t>
      </w:r>
      <w:r w:rsidR="00CC338B">
        <w:rPr>
          <w:color w:val="000000" w:themeColor="text1"/>
          <w:u w:color="000000" w:themeColor="text1"/>
        </w:rPr>
        <w:noBreakHyphen/>
      </w:r>
      <w:r w:rsidRPr="00E95996">
        <w:rPr>
          <w:color w:val="000000" w:themeColor="text1"/>
          <w:u w:color="000000" w:themeColor="text1"/>
        </w:rPr>
        <w:t>445.</w:t>
      </w:r>
      <w:r w:rsidRPr="00E95996">
        <w:rPr>
          <w:color w:val="000000" w:themeColor="text1"/>
          <w:u w:color="000000" w:themeColor="text1"/>
        </w:rPr>
        <w:tab/>
        <w:t>(A)</w:t>
      </w:r>
      <w:r w:rsidRPr="00E95996">
        <w:rPr>
          <w:color w:val="000000" w:themeColor="text1"/>
          <w:u w:color="000000" w:themeColor="text1"/>
        </w:rPr>
        <w:tab/>
        <w:t>In addition to any other powers conferred on the Governor by law, whenever a curfew has been imposed, the Governor may declare by executive order that the health, safety, or economic well</w:t>
      </w:r>
      <w:r w:rsidR="00CC338B">
        <w:rPr>
          <w:color w:val="000000" w:themeColor="text1"/>
          <w:u w:color="000000" w:themeColor="text1"/>
        </w:rPr>
        <w:noBreakHyphen/>
      </w:r>
      <w:r w:rsidRPr="00E95996">
        <w:rPr>
          <w:color w:val="000000" w:themeColor="text1"/>
          <w:u w:color="000000" w:themeColor="text1"/>
        </w:rPr>
        <w:t xml:space="preserve">being of individuals or property in this State require that any person transporting </w:t>
      </w:r>
      <w:r>
        <w:rPr>
          <w:color w:val="000000" w:themeColor="text1"/>
          <w:u w:color="000000" w:themeColor="text1"/>
        </w:rPr>
        <w:t>goods</w:t>
      </w:r>
      <w:r w:rsidRPr="00E95996">
        <w:rPr>
          <w:color w:val="000000" w:themeColor="text1"/>
          <w:u w:color="000000" w:themeColor="text1"/>
        </w:rPr>
        <w:t xml:space="preserve"> in commerce to the curfew area, or assisting in ensuring their availability, and any person assisting in restoring utility services, be allowed to enter or remain in areas from which they would otherwise be excluded for the limited purpose of delivering the </w:t>
      </w:r>
      <w:r>
        <w:rPr>
          <w:color w:val="000000" w:themeColor="text1"/>
          <w:u w:color="000000" w:themeColor="text1"/>
        </w:rPr>
        <w:t>goods</w:t>
      </w:r>
      <w:r w:rsidRPr="00E95996">
        <w:rPr>
          <w:color w:val="000000" w:themeColor="text1"/>
          <w:u w:color="000000" w:themeColor="text1"/>
        </w:rPr>
        <w:t>, assisting in ensuring their availability, or assisting in restoring utility services.</w:t>
      </w:r>
    </w:p>
    <w:p w:rsidR="00F36CF6" w:rsidRPr="00E95996" w:rsidRDefault="00F36CF6" w:rsidP="00F36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996">
        <w:rPr>
          <w:color w:val="000000" w:themeColor="text1"/>
          <w:u w:color="000000" w:themeColor="text1"/>
        </w:rPr>
        <w:tab/>
        <w:t>(B)</w:t>
      </w:r>
      <w:r w:rsidRPr="00E95996">
        <w:rPr>
          <w:color w:val="000000" w:themeColor="text1"/>
          <w:u w:color="000000" w:themeColor="text1"/>
        </w:rPr>
        <w:tab/>
        <w:t>As part of an executive order issued pursuant to subsection (A)</w:t>
      </w:r>
      <w:r>
        <w:rPr>
          <w:color w:val="000000" w:themeColor="text1"/>
          <w:u w:color="000000" w:themeColor="text1"/>
        </w:rPr>
        <w:t>,</w:t>
      </w:r>
      <w:r w:rsidRPr="00E95996">
        <w:rPr>
          <w:color w:val="000000" w:themeColor="text1"/>
          <w:u w:color="000000" w:themeColor="text1"/>
        </w:rPr>
        <w:t xml:space="preserve"> or independently of such an order, the Governor may declare by executive order that the health, safety, or economic well</w:t>
      </w:r>
      <w:r w:rsidR="00CC338B">
        <w:rPr>
          <w:color w:val="000000" w:themeColor="text1"/>
          <w:u w:color="000000" w:themeColor="text1"/>
        </w:rPr>
        <w:noBreakHyphen/>
      </w:r>
      <w:r>
        <w:rPr>
          <w:color w:val="000000" w:themeColor="text1"/>
          <w:u w:color="000000" w:themeColor="text1"/>
        </w:rPr>
        <w:t>being of persons</w:t>
      </w:r>
      <w:r w:rsidRPr="00E95996">
        <w:rPr>
          <w:color w:val="000000" w:themeColor="text1"/>
          <w:u w:color="000000" w:themeColor="text1"/>
        </w:rPr>
        <w:t xml:space="preserve"> or property in this State require</w:t>
      </w:r>
      <w:r>
        <w:rPr>
          <w:color w:val="000000" w:themeColor="text1"/>
          <w:u w:color="000000" w:themeColor="text1"/>
        </w:rPr>
        <w:t>s</w:t>
      </w:r>
      <w:r w:rsidRPr="00E95996">
        <w:rPr>
          <w:color w:val="000000" w:themeColor="text1"/>
          <w:u w:color="000000" w:themeColor="text1"/>
        </w:rPr>
        <w:t xml:space="preserve"> that laws and regulations pertaining to safety and inspection of motor carriers, including maximum hours of service, may be waived for any person transporting </w:t>
      </w:r>
      <w:r>
        <w:rPr>
          <w:color w:val="000000" w:themeColor="text1"/>
          <w:u w:color="000000" w:themeColor="text1"/>
        </w:rPr>
        <w:t>goods</w:t>
      </w:r>
      <w:r w:rsidRPr="00E95996">
        <w:rPr>
          <w:color w:val="000000" w:themeColor="text1"/>
          <w:u w:color="000000" w:themeColor="text1"/>
        </w:rPr>
        <w:t xml:space="preserve"> or assisting in the restoration of utility services.</w:t>
      </w:r>
    </w:p>
    <w:p w:rsidR="00F36CF6" w:rsidRDefault="00F36CF6" w:rsidP="00F36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701">
        <w:rPr>
          <w:color w:val="000000" w:themeColor="text1"/>
          <w:u w:color="000000" w:themeColor="text1"/>
        </w:rPr>
        <w:tab/>
        <w:t>(C)</w:t>
      </w:r>
      <w:r w:rsidRPr="00743701">
        <w:rPr>
          <w:color w:val="000000" w:themeColor="text1"/>
          <w:u w:color="000000" w:themeColor="text1"/>
        </w:rPr>
        <w:tab/>
        <w:t xml:space="preserve">The </w:t>
      </w:r>
      <w:r>
        <w:rPr>
          <w:color w:val="000000" w:themeColor="text1"/>
          <w:u w:color="000000" w:themeColor="text1"/>
        </w:rPr>
        <w:t>D</w:t>
      </w:r>
      <w:r w:rsidRPr="00743701">
        <w:rPr>
          <w:color w:val="000000" w:themeColor="text1"/>
          <w:u w:color="000000" w:themeColor="text1"/>
        </w:rPr>
        <w:t xml:space="preserve">irector of the South Carolina Emergency Management Division shall develop a system by which a person who transports </w:t>
      </w:r>
      <w:r w:rsidRPr="00743701">
        <w:rPr>
          <w:color w:val="000000" w:themeColor="text1"/>
          <w:u w:color="000000" w:themeColor="text1"/>
        </w:rPr>
        <w:lastRenderedPageBreak/>
        <w:t>goods, or assists in ensuring their availability, and a person who assists in the restoring of utility services can be certified as such.</w:t>
      </w:r>
      <w:r>
        <w:rPr>
          <w:color w:val="000000" w:themeColor="text1"/>
          <w:u w:color="000000" w:themeColor="text1"/>
        </w:rPr>
        <w:t xml:space="preserve">  The certification system</w:t>
      </w:r>
      <w:r w:rsidRPr="00743701">
        <w:rPr>
          <w:color w:val="000000" w:themeColor="text1"/>
          <w:u w:color="000000" w:themeColor="text1"/>
        </w:rPr>
        <w:t xml:space="preserve"> allow</w:t>
      </w:r>
      <w:r>
        <w:rPr>
          <w:color w:val="000000" w:themeColor="text1"/>
          <w:u w:color="000000" w:themeColor="text1"/>
        </w:rPr>
        <w:t>s</w:t>
      </w:r>
      <w:r w:rsidRPr="00743701">
        <w:rPr>
          <w:color w:val="000000" w:themeColor="text1"/>
          <w:u w:color="000000" w:themeColor="text1"/>
        </w:rPr>
        <w:t xml:space="preserve"> for both preemergency declaration and post</w:t>
      </w:r>
      <w:r w:rsidR="00CC338B">
        <w:rPr>
          <w:color w:val="000000" w:themeColor="text1"/>
          <w:u w:color="000000" w:themeColor="text1"/>
        </w:rPr>
        <w:noBreakHyphen/>
      </w:r>
      <w:r w:rsidRPr="00743701">
        <w:rPr>
          <w:color w:val="000000" w:themeColor="text1"/>
          <w:u w:color="000000" w:themeColor="text1"/>
        </w:rPr>
        <w:t>emergency declaration certification and may include an annually renewable precertification.  A cert</w:t>
      </w:r>
      <w:r>
        <w:rPr>
          <w:color w:val="000000" w:themeColor="text1"/>
          <w:u w:color="000000" w:themeColor="text1"/>
        </w:rPr>
        <w:t xml:space="preserve">ification of the employer </w:t>
      </w:r>
      <w:r w:rsidRPr="00743701">
        <w:rPr>
          <w:color w:val="000000" w:themeColor="text1"/>
          <w:u w:color="000000" w:themeColor="text1"/>
        </w:rPr>
        <w:t>constitute</w:t>
      </w:r>
      <w:r>
        <w:rPr>
          <w:color w:val="000000" w:themeColor="text1"/>
          <w:u w:color="000000" w:themeColor="text1"/>
        </w:rPr>
        <w:t>s</w:t>
      </w:r>
      <w:r w:rsidRPr="00743701">
        <w:rPr>
          <w:color w:val="000000" w:themeColor="text1"/>
          <w:u w:color="000000" w:themeColor="text1"/>
        </w:rPr>
        <w:t xml:space="preserve"> a certification of the employer</w:t>
      </w:r>
      <w:r w:rsidR="00CC338B" w:rsidRPr="00CC338B">
        <w:rPr>
          <w:color w:val="000000" w:themeColor="text1"/>
          <w:u w:color="000000" w:themeColor="text1"/>
        </w:rPr>
        <w:t>’</w:t>
      </w:r>
      <w:r w:rsidRPr="00743701">
        <w:rPr>
          <w:color w:val="000000" w:themeColor="text1"/>
          <w:u w:color="000000" w:themeColor="text1"/>
        </w:rPr>
        <w:t xml:space="preserve">s employees. The director shall create an easily recognizable indicium of certification in order to identify a person that has received certification.  </w:t>
      </w:r>
      <w:r>
        <w:rPr>
          <w:color w:val="000000" w:themeColor="text1"/>
          <w:u w:color="000000" w:themeColor="text1"/>
        </w:rPr>
        <w:t>Before</w:t>
      </w:r>
      <w:r w:rsidRPr="00743701">
        <w:rPr>
          <w:color w:val="000000" w:themeColor="text1"/>
          <w:u w:color="000000" w:themeColor="text1"/>
        </w:rPr>
        <w:t xml:space="preserve"> certification, the employer must be verified by the South Carolina Secretary of State as a bona fide company doing business in South Carolina.  The employer may be verified on the website maintained by the Sou</w:t>
      </w:r>
      <w:r>
        <w:rPr>
          <w:color w:val="000000" w:themeColor="text1"/>
          <w:u w:color="000000" w:themeColor="text1"/>
        </w:rPr>
        <w:t>th Carolina Secretary of State.</w:t>
      </w:r>
    </w:p>
    <w:p w:rsidR="00F36CF6" w:rsidRPr="00E95996" w:rsidRDefault="00F36CF6" w:rsidP="00F36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996">
        <w:rPr>
          <w:color w:val="000000" w:themeColor="text1"/>
          <w:u w:color="000000" w:themeColor="text1"/>
        </w:rPr>
        <w:tab/>
        <w:t>(D)</w:t>
      </w:r>
      <w:r w:rsidRPr="00E95996">
        <w:rPr>
          <w:color w:val="000000" w:themeColor="text1"/>
          <w:u w:color="000000" w:themeColor="text1"/>
        </w:rPr>
        <w:tab/>
        <w:t xml:space="preserve">Notwithstanding the existence of any curfew, a person who is certified pursuant to subsection (C) must be allowed to enter or remain in the curfew area for the limited purpose of delivering or assisting in the distribution of </w:t>
      </w:r>
      <w:r>
        <w:rPr>
          <w:color w:val="000000" w:themeColor="text1"/>
          <w:u w:color="000000" w:themeColor="text1"/>
        </w:rPr>
        <w:t>goods</w:t>
      </w:r>
      <w:r w:rsidRPr="00E95996">
        <w:rPr>
          <w:color w:val="000000" w:themeColor="text1"/>
          <w:u w:color="000000" w:themeColor="text1"/>
        </w:rPr>
        <w:t xml:space="preserve"> or assisting in the restoration of utility services and must be allowed to provide service that exceeds otherwise applicable hour maximums, to the extent authorized by an executive order executed pursuant to subsection (A). Nothing in this section prohibits law enforcement or other local officials from </w:t>
      </w:r>
      <w:r>
        <w:rPr>
          <w:color w:val="000000" w:themeColor="text1"/>
          <w:u w:color="000000" w:themeColor="text1"/>
        </w:rPr>
        <w:t>denying access to an area in order to preserve, protect, or sustain the life, health, safety, or economic well</w:t>
      </w:r>
      <w:r w:rsidR="00CC338B">
        <w:rPr>
          <w:color w:val="000000" w:themeColor="text1"/>
          <w:u w:color="000000" w:themeColor="text1"/>
        </w:rPr>
        <w:noBreakHyphen/>
      </w:r>
      <w:r>
        <w:rPr>
          <w:color w:val="000000" w:themeColor="text1"/>
          <w:u w:color="000000" w:themeColor="text1"/>
        </w:rPr>
        <w:t>being of a person or property</w:t>
      </w:r>
      <w:r w:rsidRPr="00E95996">
        <w:rPr>
          <w:color w:val="000000" w:themeColor="text1"/>
          <w:u w:color="000000" w:themeColor="text1"/>
        </w:rPr>
        <w:t>.</w:t>
      </w:r>
    </w:p>
    <w:p w:rsidR="00F36CF6" w:rsidRPr="00E95996" w:rsidRDefault="00F36CF6" w:rsidP="00F36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996">
        <w:rPr>
          <w:color w:val="000000" w:themeColor="text1"/>
          <w:u w:color="000000" w:themeColor="text1"/>
        </w:rPr>
        <w:tab/>
        <w:t>(E)</w:t>
      </w:r>
      <w:r w:rsidRPr="00E95996">
        <w:rPr>
          <w:color w:val="000000" w:themeColor="text1"/>
          <w:u w:color="000000" w:themeColor="text1"/>
        </w:rPr>
        <w:tab/>
        <w:t>For purposes of this section:</w:t>
      </w:r>
    </w:p>
    <w:p w:rsidR="00F36CF6" w:rsidRPr="00E95996" w:rsidRDefault="00F36CF6" w:rsidP="00F36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996">
        <w:rPr>
          <w:color w:val="000000" w:themeColor="text1"/>
          <w:u w:color="000000" w:themeColor="text1"/>
        </w:rPr>
        <w:tab/>
      </w:r>
      <w:r w:rsidRPr="00E95996">
        <w:rPr>
          <w:color w:val="000000" w:themeColor="text1"/>
          <w:u w:color="000000" w:themeColor="text1"/>
        </w:rPr>
        <w:tab/>
        <w:t>(1)</w:t>
      </w:r>
      <w:r w:rsidRPr="00E95996">
        <w:rPr>
          <w:color w:val="000000" w:themeColor="text1"/>
          <w:u w:color="000000" w:themeColor="text1"/>
        </w:rPr>
        <w:tab/>
      </w:r>
      <w:r w:rsidR="00CC338B" w:rsidRPr="00CC338B">
        <w:rPr>
          <w:color w:val="000000" w:themeColor="text1"/>
          <w:u w:color="000000" w:themeColor="text1"/>
        </w:rPr>
        <w:t>‘</w:t>
      </w:r>
      <w:r w:rsidRPr="00E95996">
        <w:rPr>
          <w:color w:val="000000" w:themeColor="text1"/>
          <w:u w:color="000000" w:themeColor="text1"/>
        </w:rPr>
        <w:t>Curfew</w:t>
      </w:r>
      <w:r w:rsidR="00CC338B" w:rsidRPr="00CC338B">
        <w:rPr>
          <w:color w:val="000000" w:themeColor="text1"/>
          <w:u w:color="000000" w:themeColor="text1"/>
        </w:rPr>
        <w:t>’</w:t>
      </w:r>
      <w:r w:rsidRPr="00E95996">
        <w:rPr>
          <w:color w:val="000000" w:themeColor="text1"/>
          <w:u w:color="000000" w:themeColor="text1"/>
        </w:rPr>
        <w:t xml:space="preserve"> means any restriction on ingress and egress to the emergency area of a state of emergency or any restriction on the movement of persons within such an area.</w:t>
      </w:r>
    </w:p>
    <w:p w:rsidR="00802F4A" w:rsidRDefault="00F36CF6" w:rsidP="00F36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E95996">
        <w:rPr>
          <w:color w:val="000000" w:themeColor="text1"/>
          <w:u w:color="000000" w:themeColor="text1"/>
        </w:rPr>
        <w:t>)</w:t>
      </w:r>
      <w:r w:rsidRPr="00E95996">
        <w:rPr>
          <w:color w:val="000000" w:themeColor="text1"/>
          <w:u w:color="000000" w:themeColor="text1"/>
        </w:rPr>
        <w:tab/>
      </w:r>
      <w:r w:rsidR="00CC338B" w:rsidRPr="00CC338B">
        <w:rPr>
          <w:color w:val="000000" w:themeColor="text1"/>
          <w:u w:color="000000" w:themeColor="text1"/>
        </w:rPr>
        <w:t>‘</w:t>
      </w:r>
      <w:r w:rsidRPr="00E95996">
        <w:rPr>
          <w:color w:val="000000" w:themeColor="text1"/>
          <w:u w:color="000000" w:themeColor="text1"/>
        </w:rPr>
        <w:t>Curfew area</w:t>
      </w:r>
      <w:r w:rsidR="00CC338B" w:rsidRPr="00CC338B">
        <w:rPr>
          <w:color w:val="000000" w:themeColor="text1"/>
          <w:u w:color="000000" w:themeColor="text1"/>
        </w:rPr>
        <w:t>’</w:t>
      </w:r>
      <w:r w:rsidRPr="00E95996">
        <w:rPr>
          <w:color w:val="000000" w:themeColor="text1"/>
          <w:u w:color="000000" w:themeColor="text1"/>
        </w:rPr>
        <w:t xml:space="preserve"> means the area that is subject to a curfew.</w:t>
      </w:r>
      <w:r>
        <w:rPr>
          <w:color w:val="000000" w:themeColor="text1"/>
          <w:u w:color="000000" w:themeColor="text1"/>
        </w:rPr>
        <w:t>”</w:t>
      </w:r>
    </w:p>
    <w:p w:rsidR="00F36CF6" w:rsidRDefault="00F36CF6" w:rsidP="00F36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F4A" w:rsidRDefault="00802F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6CF6">
        <w:t>2</w:t>
      </w:r>
      <w:r>
        <w:t>.</w:t>
      </w:r>
      <w:r>
        <w:tab/>
        <w:t>This act takes effect upon approval by the Governor.</w:t>
      </w:r>
    </w:p>
    <w:p w:rsidR="00256936" w:rsidRDefault="00CC338B" w:rsidP="00440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1056" w:rsidRDefault="00851056" w:rsidP="00851056">
      <w:pPr>
        <w:suppressAutoHyphens/>
      </w:pPr>
    </w:p>
    <w:sectPr w:rsidR="00851056" w:rsidSect="00C60D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2F4A" w:rsidRDefault="00802F4A" w:rsidP="009F0C77">
      <w:r>
        <w:separator/>
      </w:r>
    </w:p>
  </w:endnote>
  <w:endnote w:type="continuationSeparator" w:id="0">
    <w:p w:rsidR="00802F4A" w:rsidRDefault="00802F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3CE78E8-0681-4AFF-B9B6-57AFB1AB9CB6}"/>
    <w:embedBold r:id="rId2" w:fontKey="{1A3EE6F6-F9CA-40CA-A5C0-CD6366EADAC5}"/>
  </w:font>
  <w:font w:name="Calibri">
    <w:panose1 w:val="020F0502020204030204"/>
    <w:charset w:val="00"/>
    <w:family w:val="swiss"/>
    <w:pitch w:val="variable"/>
    <w:sig w:usb0="E00002FF" w:usb1="4000ACFF" w:usb2="00000001" w:usb3="00000000" w:csb0="0000019F" w:csb1="00000000"/>
    <w:embedRegular r:id="rId3" w:fontKey="{BAE12271-1326-45EB-BAD9-5932CF991432}"/>
  </w:font>
  <w:font w:name="Segoe UI">
    <w:panose1 w:val="020B0502040204020203"/>
    <w:charset w:val="00"/>
    <w:family w:val="swiss"/>
    <w:pitch w:val="variable"/>
    <w:sig w:usb0="E10022FF" w:usb1="C000E47F" w:usb2="00000029" w:usb3="00000000" w:csb0="000001DF" w:csb1="00000000"/>
    <w:embedRegular r:id="rId4" w:fontKey="{8C7E4116-3563-4FA1-8540-AF148D121993}"/>
  </w:font>
  <w:font w:name="Cambria">
    <w:panose1 w:val="02040503050406030204"/>
    <w:charset w:val="00"/>
    <w:family w:val="roman"/>
    <w:pitch w:val="variable"/>
    <w:sig w:usb0="E00002FF" w:usb1="400004FF" w:usb2="00000000" w:usb3="00000000" w:csb0="0000019F" w:csb1="00000000"/>
    <w:embedRegular r:id="rId5" w:fontKey="{85CA01A7-4AB6-4FAA-80D0-6F372BFC05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936" w:rsidRPr="00251508" w:rsidRDefault="00251508" w:rsidP="00251508">
    <w:pPr>
      <w:pStyle w:val="Footer"/>
      <w:tabs>
        <w:tab w:val="clear" w:pos="4680"/>
        <w:tab w:val="clear" w:pos="9360"/>
        <w:tab w:val="center" w:pos="2995"/>
      </w:tabs>
      <w:spacing w:before="120"/>
    </w:pPr>
    <w:r>
      <w:t>[5299</w:t>
    </w:r>
    <w:r w:rsidR="00C60DA1">
      <w:t>-</w:t>
    </w:r>
    <w:r w:rsidR="00C60DA1">
      <w:fldChar w:fldCharType="begin"/>
    </w:r>
    <w:r w:rsidR="00C60DA1">
      <w:instrText xml:space="preserve"> PAGE  \* MERGEFORMAT </w:instrText>
    </w:r>
    <w:r w:rsidR="00C60DA1">
      <w:fldChar w:fldCharType="separate"/>
    </w:r>
    <w:r w:rsidR="00E267BA">
      <w:rPr>
        <w:noProof/>
      </w:rPr>
      <w:t>1</w:t>
    </w:r>
    <w:r w:rsidR="00C60DA1">
      <w:fldChar w:fldCharType="end"/>
    </w:r>
    <w:r w:rsidR="00C60DA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DA1" w:rsidRPr="00251508" w:rsidRDefault="00C60DA1" w:rsidP="00251508">
    <w:pPr>
      <w:pStyle w:val="Footer"/>
      <w:tabs>
        <w:tab w:val="clear" w:pos="4680"/>
        <w:tab w:val="clear" w:pos="9360"/>
        <w:tab w:val="center" w:pos="2995"/>
      </w:tabs>
      <w:spacing w:before="120"/>
    </w:pPr>
    <w:r>
      <w:t>[5299]</w:t>
    </w:r>
    <w:r>
      <w:tab/>
    </w:r>
    <w:r>
      <w:fldChar w:fldCharType="begin"/>
    </w:r>
    <w:r>
      <w:instrText xml:space="preserve"> PAGE  \* MERGEFORMAT </w:instrText>
    </w:r>
    <w:r>
      <w:fldChar w:fldCharType="separate"/>
    </w:r>
    <w:r w:rsidR="0085105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2F4A" w:rsidRDefault="00802F4A" w:rsidP="009F0C77">
      <w:r>
        <w:separator/>
      </w:r>
    </w:p>
  </w:footnote>
  <w:footnote w:type="continuationSeparator" w:id="0">
    <w:p w:rsidR="00802F4A" w:rsidRDefault="00802F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79DG16"/>
    <w:docVar w:name="CoverBillType" w:val="b"/>
    <w:docVar w:name="docpath" w:val="L:\Council\bills\BBM\9479DG16.DOCX"/>
    <w:docVar w:name="dvBillNumber" w:val="5299"/>
    <w:docVar w:name="dvBillNumberPrefix" w:val="H. "/>
    <w:docVar w:name="dvOriginalBody" w:val="House"/>
    <w:docVar w:name="dvSteno" w:val="BBM"/>
    <w:docVar w:name="NameofBody" w:val="h"/>
    <w:docVar w:name="vgroup2" w:val="Council"/>
  </w:docVars>
  <w:rsids>
    <w:rsidRoot w:val="00802F4A"/>
    <w:rsid w:val="00011869"/>
    <w:rsid w:val="00015CD6"/>
    <w:rsid w:val="0007660E"/>
    <w:rsid w:val="000E1785"/>
    <w:rsid w:val="000F40FA"/>
    <w:rsid w:val="0010776B"/>
    <w:rsid w:val="00133E66"/>
    <w:rsid w:val="001435A3"/>
    <w:rsid w:val="00146ED3"/>
    <w:rsid w:val="00151044"/>
    <w:rsid w:val="001850CF"/>
    <w:rsid w:val="001D08F2"/>
    <w:rsid w:val="001D525B"/>
    <w:rsid w:val="001D7F4F"/>
    <w:rsid w:val="00205238"/>
    <w:rsid w:val="002321B6"/>
    <w:rsid w:val="00250967"/>
    <w:rsid w:val="00251508"/>
    <w:rsid w:val="002543C8"/>
    <w:rsid w:val="0025541D"/>
    <w:rsid w:val="00256936"/>
    <w:rsid w:val="00284AAE"/>
    <w:rsid w:val="002E5912"/>
    <w:rsid w:val="00301B21"/>
    <w:rsid w:val="00325348"/>
    <w:rsid w:val="0032732C"/>
    <w:rsid w:val="00331C13"/>
    <w:rsid w:val="00336AD0"/>
    <w:rsid w:val="0037079A"/>
    <w:rsid w:val="003C4DAB"/>
    <w:rsid w:val="003D01E8"/>
    <w:rsid w:val="003E5288"/>
    <w:rsid w:val="003F6D79"/>
    <w:rsid w:val="0041760A"/>
    <w:rsid w:val="00417C01"/>
    <w:rsid w:val="00431CA9"/>
    <w:rsid w:val="004403BD"/>
    <w:rsid w:val="00440C64"/>
    <w:rsid w:val="00461441"/>
    <w:rsid w:val="004809EE"/>
    <w:rsid w:val="004E7D54"/>
    <w:rsid w:val="005273C6"/>
    <w:rsid w:val="00530A69"/>
    <w:rsid w:val="00545593"/>
    <w:rsid w:val="0055644A"/>
    <w:rsid w:val="0055706F"/>
    <w:rsid w:val="00577C6C"/>
    <w:rsid w:val="005C2FE2"/>
    <w:rsid w:val="005E2BC9"/>
    <w:rsid w:val="00605102"/>
    <w:rsid w:val="006215AA"/>
    <w:rsid w:val="006913C9"/>
    <w:rsid w:val="0069470D"/>
    <w:rsid w:val="00696E1F"/>
    <w:rsid w:val="00734F00"/>
    <w:rsid w:val="007A70AE"/>
    <w:rsid w:val="00802F4A"/>
    <w:rsid w:val="008362E8"/>
    <w:rsid w:val="00851056"/>
    <w:rsid w:val="00860F08"/>
    <w:rsid w:val="008A1768"/>
    <w:rsid w:val="008F0F33"/>
    <w:rsid w:val="008F4429"/>
    <w:rsid w:val="0094021A"/>
    <w:rsid w:val="009B44AF"/>
    <w:rsid w:val="009C6A0B"/>
    <w:rsid w:val="009E6885"/>
    <w:rsid w:val="009F0C77"/>
    <w:rsid w:val="009F4DD1"/>
    <w:rsid w:val="00A41684"/>
    <w:rsid w:val="00A644CC"/>
    <w:rsid w:val="00A64E80"/>
    <w:rsid w:val="00A72BCD"/>
    <w:rsid w:val="00A741D9"/>
    <w:rsid w:val="00A833AB"/>
    <w:rsid w:val="00A9741D"/>
    <w:rsid w:val="00AD4B17"/>
    <w:rsid w:val="00B412D4"/>
    <w:rsid w:val="00BE3C22"/>
    <w:rsid w:val="00C0345E"/>
    <w:rsid w:val="00C3483A"/>
    <w:rsid w:val="00C60DA1"/>
    <w:rsid w:val="00C74E9D"/>
    <w:rsid w:val="00C82FD3"/>
    <w:rsid w:val="00C92819"/>
    <w:rsid w:val="00CC338B"/>
    <w:rsid w:val="00CC6B7B"/>
    <w:rsid w:val="00CD2089"/>
    <w:rsid w:val="00D73A67"/>
    <w:rsid w:val="00D970A9"/>
    <w:rsid w:val="00DF12AA"/>
    <w:rsid w:val="00DF3845"/>
    <w:rsid w:val="00DF7EC1"/>
    <w:rsid w:val="00E0120C"/>
    <w:rsid w:val="00E267BA"/>
    <w:rsid w:val="00E41911"/>
    <w:rsid w:val="00E92EEF"/>
    <w:rsid w:val="00EF2368"/>
    <w:rsid w:val="00F24442"/>
    <w:rsid w:val="00F36CF6"/>
    <w:rsid w:val="00F44DB9"/>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23420F-7268-4088-8563-1C9FB7351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6C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6C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A1152-E74B-4A8E-8692-64ED9EF2B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77D9E025.dotm</Template>
  <TotalTime>0</TotalTime>
  <Pages>3</Pages>
  <Words>601</Words>
  <Characters>3193</Characters>
  <Application>Microsoft Office Word</Application>
  <DocSecurity>0</DocSecurity>
  <Lines>89</Lines>
  <Paragraphs>19</Paragraphs>
  <ScaleCrop>false</ScaleCrop>
  <HeadingPairs>
    <vt:vector size="2" baseType="variant">
      <vt:variant>
        <vt:lpstr>Title</vt:lpstr>
      </vt:variant>
      <vt:variant>
        <vt:i4>1</vt:i4>
      </vt:variant>
    </vt:vector>
  </HeadingPairs>
  <TitlesOfParts>
    <vt:vector size="1" baseType="lpstr">
      <vt:lpstr>2015-2016 Bill 5299: Subject not yet available - South Carolina Legislature Online</vt:lpstr>
    </vt:vector>
  </TitlesOfParts>
  <Company>LPITS</Company>
  <LinksUpToDate>false</LinksUpToDate>
  <CharactersWithSpaces>3798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5299 Text of Previous Version (May 18, 2016) - South Carolina Legislature Online</dc:title>
  <dc:creator>BRENDA MELTON</dc:creator>
  <cp:lastModifiedBy>Miriam Cook</cp:lastModifiedBy>
  <cp:revision>2</cp:revision>
  <cp:lastPrinted>2016-04-28T15:03:00Z</cp:lastPrinted>
  <dcterms:created xsi:type="dcterms:W3CDTF">2016-05-18T23:01:00Z</dcterms:created>
  <dcterms:modified xsi:type="dcterms:W3CDTF">2016-05-18T23:01:00Z</dcterms:modified>
</cp:coreProperties>
</file>