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00B2" w:rsidRDefault="001000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0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027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2A2" w:rsidRPr="00522CE0" w:rsidRDefault="00CC22A2" w:rsidP="00CC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DR. SUSAN WINSOR UPON THE OCCASION OF HER RETIREMENT AS PRESIDENT OF AIKEN TECHNICAL COLLEGE, </w:t>
      </w:r>
      <w:r w:rsidR="00397967">
        <w:t xml:space="preserve">TO </w:t>
      </w:r>
      <w:r>
        <w:t>THANK HER FOR HER EFFORTS TO IMPROVE SOUTH CAROLINA, AND TO WISH HER MUCH SUCCESS AND HAPPINESS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22A2" w:rsidRDefault="00CC22A2" w:rsidP="00CC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pleased to learn that Dr. Susan Winsor will enter a much deserved retirement in July 2016 after more than sixteen years of service to Aiken Technical College and more than thirty years of service to the South Carolina Technical College System; and</w:t>
      </w:r>
    </w:p>
    <w:p w:rsidR="00CC22A2" w:rsidRDefault="00CC22A2" w:rsidP="00CC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2A2" w:rsidRDefault="00CC22A2" w:rsidP="00CC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Winsor has served in various roles throughout the Technical College System to ensure that a quality technical college education remains affordable, accessible, and relevant to the citizens of South Carolina; and</w:t>
      </w:r>
    </w:p>
    <w:p w:rsidR="00CC22A2" w:rsidRDefault="00CC22A2" w:rsidP="00CC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2A2" w:rsidRDefault="00CC22A2" w:rsidP="00CC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at Aiken Technical College, her focus has been on improving manufacturing in the community as evidenced by her advocacy for the development of a new Center for Energy and Advanced Manufacturing and her oversight of the development of over twenty academic programs; and</w:t>
      </w:r>
    </w:p>
    <w:p w:rsidR="00CC22A2" w:rsidRDefault="00CC22A2" w:rsidP="00CC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2A2" w:rsidRDefault="00CC22A2" w:rsidP="00CC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Winsor has used her skills to create the framework for the Savannah River Site Community River Organization Nuclear Workforce Initiative to prepare students to work in the nuclear industry in Georgia and South Carolina; and</w:t>
      </w:r>
    </w:p>
    <w:p w:rsidR="00CC22A2" w:rsidRDefault="00CC22A2" w:rsidP="00CC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2A2" w:rsidRDefault="00CC22A2" w:rsidP="00CC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she retires, Dr. Winsor will have left Aiken County and Aiken Technical College much better than she found them as she has provided consistent leadership, vision, strategic planning, customer focus, community outreach, and solid financial management; and</w:t>
      </w:r>
    </w:p>
    <w:p w:rsidR="00CC22A2" w:rsidRDefault="00CC22A2" w:rsidP="00CC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2A2" w:rsidRDefault="00CC22A2" w:rsidP="00CC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Winsor is involved in many community partnerships, including initiatives with Aiken County schools, the Increased Dual Enrollment Credit Program, a Collaborative Student Awareness program, the University of South Carolina Aiken, the Greater Aiken Chamber of Commerce, the Savannah River Site Community River Organization, and local industry; and</w:t>
      </w:r>
    </w:p>
    <w:p w:rsidR="00CC22A2" w:rsidRDefault="00CC22A2" w:rsidP="00CC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2A2" w:rsidRDefault="00CC22A2" w:rsidP="00CC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2007, the Greater Aiken Chamber of Commerce recognized her as Woman of the Year; and</w:t>
      </w:r>
    </w:p>
    <w:p w:rsidR="00CC22A2" w:rsidRDefault="00CC22A2" w:rsidP="00CC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2A2" w:rsidRDefault="00CC22A2" w:rsidP="00CC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Winsor is not just an effective president of Aiken Technical College, she is also a leader and driver of the community and has been very involved in a number of ways to improve the workforce of the Central Savannah River Area during her sixteen years at Aiken Technical College; and</w:t>
      </w:r>
    </w:p>
    <w:p w:rsidR="00CC22A2" w:rsidRDefault="00CC22A2" w:rsidP="00CC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27D" w:rsidRDefault="00CC22A2" w:rsidP="00CC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are grateful for the years of dedicated service Dr. Winsor has given to Aiken Technical College and the Technical College System and appreciate her efforts to make college accessible and affordable to the citizens of South Carolina. </w:t>
      </w:r>
      <w:r w:rsidR="0014027D">
        <w:t xml:space="preserve"> Now, therefore,</w:t>
      </w:r>
    </w:p>
    <w:p w:rsidR="0014027D" w:rsidRDefault="001402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27D" w:rsidRDefault="001402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4027D" w:rsidRDefault="001402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22A2" w:rsidRDefault="00CC22A2" w:rsidP="00CC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by this resolution, recognize and honor Dr. Susan Winsor upon the occasion of her retirement as president of Aiken Technical College, thank her for her efforts to improve South Carolina, and wish her much success and happiness in all her future endeavors.</w:t>
      </w:r>
    </w:p>
    <w:p w:rsidR="00CC22A2" w:rsidRDefault="00CC22A2" w:rsidP="00CC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27D" w:rsidRDefault="00CC22A2" w:rsidP="00CC22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Susan Winsor.</w:t>
      </w:r>
    </w:p>
    <w:p w:rsidR="00C77A4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000B2" w:rsidRDefault="001000B2" w:rsidP="001000B2">
      <w:pPr>
        <w:suppressAutoHyphens/>
      </w:pPr>
    </w:p>
    <w:sectPr w:rsidR="001000B2" w:rsidSect="001000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22A2" w:rsidRDefault="00CC22A2" w:rsidP="009F0C77">
      <w:r>
        <w:separator/>
      </w:r>
    </w:p>
  </w:endnote>
  <w:endnote w:type="continuationSeparator" w:id="0">
    <w:p w:rsidR="00CC22A2" w:rsidRDefault="00CC22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9E18FC-6A85-4613-BB70-F9911627DC93}"/>
    <w:embedBold r:id="rId2" w:fontKey="{B89E0DC3-9320-4968-A0E0-CA9EA707E900}"/>
  </w:font>
  <w:font w:name="Calibri">
    <w:panose1 w:val="020F0502020204030204"/>
    <w:charset w:val="00"/>
    <w:family w:val="swiss"/>
    <w:pitch w:val="variable"/>
    <w:sig w:usb0="E00002FF" w:usb1="4000ACFF" w:usb2="00000001" w:usb3="00000000" w:csb0="0000019F" w:csb1="00000000"/>
    <w:embedRegular r:id="rId3" w:fontKey="{2E463BB1-BA19-4BA7-B021-EBFDD76CB1E6}"/>
  </w:font>
  <w:font w:name="Segoe UI">
    <w:panose1 w:val="020B0502040204020203"/>
    <w:charset w:val="00"/>
    <w:family w:val="swiss"/>
    <w:pitch w:val="variable"/>
    <w:sig w:usb0="E10022FF" w:usb1="C000E47F" w:usb2="00000029" w:usb3="00000000" w:csb0="000001DF" w:csb1="00000000"/>
    <w:embedRegular r:id="rId4" w:fontKey="{38DE9DC6-EAF3-49F9-B5B1-CEFBC75523B9}"/>
  </w:font>
  <w:font w:name="Cambria">
    <w:panose1 w:val="02040503050406030204"/>
    <w:charset w:val="00"/>
    <w:family w:val="roman"/>
    <w:pitch w:val="variable"/>
    <w:sig w:usb0="E00002FF" w:usb1="400004FF" w:usb2="00000000" w:usb3="00000000" w:csb0="0000019F" w:csb1="00000000"/>
    <w:embedRegular r:id="rId5" w:fontKey="{9905AA29-D96D-4B6B-882B-AD5C820BC9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F99" w:rsidRPr="001000B2" w:rsidRDefault="001000B2" w:rsidP="001000B2">
    <w:pPr>
      <w:pStyle w:val="Footer"/>
      <w:tabs>
        <w:tab w:val="clear" w:pos="4680"/>
        <w:tab w:val="clear" w:pos="9360"/>
        <w:tab w:val="center" w:pos="2995"/>
      </w:tabs>
      <w:spacing w:before="120"/>
    </w:pPr>
    <w:r>
      <w:t>[5401]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22A2" w:rsidRDefault="00CC22A2" w:rsidP="009F0C77">
      <w:r>
        <w:separator/>
      </w:r>
    </w:p>
  </w:footnote>
  <w:footnote w:type="continuationSeparator" w:id="0">
    <w:p w:rsidR="00CC22A2" w:rsidRDefault="00CC22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91SA16"/>
    <w:docVar w:name="CoverBillType" w:val="r"/>
    <w:docVar w:name="docpath" w:val="L:\Council\bills\DKA\3191SA16.DOCX"/>
    <w:docVar w:name="dvBillNumber" w:val="5401"/>
    <w:docVar w:name="dvBillNumberPrefix" w:val="H. "/>
    <w:docVar w:name="dvOriginalBody" w:val="House"/>
    <w:docVar w:name="dvSteno" w:val="DKA"/>
    <w:docVar w:name="NameofBody" w:val="h"/>
    <w:docVar w:name="vgroup2" w:val="Council"/>
  </w:docVars>
  <w:rsids>
    <w:rsidRoot w:val="0014027D"/>
    <w:rsid w:val="00011869"/>
    <w:rsid w:val="00015CD6"/>
    <w:rsid w:val="000E1785"/>
    <w:rsid w:val="000F40FA"/>
    <w:rsid w:val="001000B2"/>
    <w:rsid w:val="00100F99"/>
    <w:rsid w:val="0010776B"/>
    <w:rsid w:val="00133E66"/>
    <w:rsid w:val="0014027D"/>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190"/>
    <w:rsid w:val="00325348"/>
    <w:rsid w:val="0032732C"/>
    <w:rsid w:val="00336AD0"/>
    <w:rsid w:val="0037079A"/>
    <w:rsid w:val="00397967"/>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8275D"/>
    <w:rsid w:val="005C2FE2"/>
    <w:rsid w:val="005E2BC9"/>
    <w:rsid w:val="00605102"/>
    <w:rsid w:val="006215AA"/>
    <w:rsid w:val="006913C9"/>
    <w:rsid w:val="0069470D"/>
    <w:rsid w:val="00734F00"/>
    <w:rsid w:val="007A70AE"/>
    <w:rsid w:val="008362E8"/>
    <w:rsid w:val="008A1768"/>
    <w:rsid w:val="008C017A"/>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77A41"/>
    <w:rsid w:val="00C82FD3"/>
    <w:rsid w:val="00C92819"/>
    <w:rsid w:val="00CC22A2"/>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0E3BFD-2D6D-468D-B957-57C6FB1E0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01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017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63CA1-BCE3-4375-B3B2-EDDC01117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63CC02B9.dotm</Template>
  <TotalTime>0</TotalTime>
  <Pages>2</Pages>
  <Words>491</Words>
  <Characters>2601</Characters>
  <Application>Microsoft Office Word</Application>
  <DocSecurity>0</DocSecurity>
  <Lines>78</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5401 Text of Previous Version (May 24, 2016) - South Carolina Legislature Online</dc:title>
  <dc:creator>sharonpair</dc:creator>
  <cp:lastModifiedBy>S Volk</cp:lastModifiedBy>
  <cp:revision>2</cp:revision>
  <cp:lastPrinted>2016-05-24T14:19:00Z</cp:lastPrinted>
  <dcterms:created xsi:type="dcterms:W3CDTF">2016-05-24T17:52:00Z</dcterms:created>
  <dcterms:modified xsi:type="dcterms:W3CDTF">2016-05-24T17:52:00Z</dcterms:modified>
</cp:coreProperties>
</file>