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B60" w:rsidRDefault="00534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4A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2F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FUNERAL SERVICE, RELATING TO FEES, DESIGNATED AS REGULATION DOCUMENT NUMBER 4505, PURSUANT TO THE PROVISIONS OF ARTICLE 1, CHAPTER 23, TITLE 1 OF THE 1976 CODE.</w:t>
      </w: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Funeral Service, relating to Fees, designated as Regulation Document Number 4505, and submitted to the General Assembly pursuant to the provisions of Article 1, Chapter 23, Title 1 of the 1976 Code, are approved.</w:t>
      </w: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A4" w:rsidRDefault="00AE64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2F09">
        <w:t>2</w:t>
      </w:r>
      <w:r>
        <w:t>.</w:t>
      </w:r>
      <w:r>
        <w:tab/>
        <w:t>This joint resolution takes effect upon approval by the Governor.</w:t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E64A4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>The South Carolina Department of Labor, Licensing and Regulation proposes</w:t>
      </w:r>
      <w:r w:rsidRPr="00781E61">
        <w:rPr>
          <w:bCs/>
        </w:rPr>
        <w:t xml:space="preserve"> to a</w:t>
      </w:r>
      <w:r w:rsidRPr="00781E61">
        <w:t>mend Regulation 57</w:t>
      </w:r>
      <w:r w:rsidRPr="00781E61">
        <w:noBreakHyphen/>
        <w:t>12 to remove the existing schedule of fees, cross</w:t>
      </w:r>
      <w:r w:rsidRPr="00781E61">
        <w:noBreakHyphen/>
        <w:t>reference the fees in their new location in Chapter 10, and include in the regulation a link to the Board’s website where the fees will also appear.</w:t>
      </w: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4A4" w:rsidRPr="00781E61" w:rsidRDefault="00AE64A4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 xml:space="preserve">A Notice of Drafting was published in the </w:t>
      </w:r>
      <w:r w:rsidRPr="00781E61">
        <w:rPr>
          <w:i/>
        </w:rPr>
        <w:t>State Register</w:t>
      </w:r>
      <w:r w:rsidRPr="00781E61">
        <w:t xml:space="preserve"> on September 26, 2014.</w:t>
      </w:r>
    </w:p>
    <w:p w:rsidR="008F4D3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4B60" w:rsidRDefault="00534B60" w:rsidP="00534B60">
      <w:pPr>
        <w:suppressAutoHyphens/>
      </w:pPr>
    </w:p>
    <w:sectPr w:rsidR="00534B60" w:rsidSect="00534B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4A4" w:rsidRDefault="00AE64A4" w:rsidP="009F0C77">
      <w:r>
        <w:separator/>
      </w:r>
    </w:p>
  </w:endnote>
  <w:endnote w:type="continuationSeparator" w:id="0">
    <w:p w:rsidR="00AE64A4" w:rsidRDefault="00AE64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9ED17B-51CF-4839-81C0-348ED229F50E}"/>
    <w:embedBold r:id="rId2" w:fontKey="{0F0B3850-3B5D-47C4-AAF2-EEF3EDB6F0A3}"/>
    <w:embedItalic r:id="rId3" w:fontKey="{B03CC160-24D9-473E-9C59-F8DC7316C3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F99067B-6E7A-4612-B92A-0361D160B0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CDC293C-F770-48A5-BA8C-1F67315033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1573C0-37F1-4A30-B66A-90C7250712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D35" w:rsidRPr="00534B60" w:rsidRDefault="00534B60" w:rsidP="00534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4A4" w:rsidRDefault="00AE64A4" w:rsidP="009F0C77">
      <w:r>
        <w:separator/>
      </w:r>
    </w:p>
  </w:footnote>
  <w:footnote w:type="continuationSeparator" w:id="0">
    <w:p w:rsidR="00AE64A4" w:rsidRDefault="00AE64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3CZ15"/>
    <w:docVar w:name="CoverBillType" w:val="a"/>
    <w:docVar w:name="docpath" w:val="L:\Council\bills\DBS\31233CZ15.DOCX"/>
    <w:docVar w:name="dvBillNumber" w:val="61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64A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2F09"/>
    <w:rsid w:val="00511EE9"/>
    <w:rsid w:val="00521E00"/>
    <w:rsid w:val="00534B6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D3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E64A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00AD"/>
    <w:rsid w:val="00CF4447"/>
    <w:rsid w:val="00D405E7"/>
    <w:rsid w:val="00D41D56"/>
    <w:rsid w:val="00D6260D"/>
    <w:rsid w:val="00D6662B"/>
    <w:rsid w:val="00D67BBA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FBE3F-7359-475B-AABD-E6C2A758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EF675-537E-48D5-A59E-C7DCFE37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189</Words>
  <Characters>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615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2015-03-12T20:58:00Z</cp:lastPrinted>
  <dcterms:created xsi:type="dcterms:W3CDTF">2015-03-26T15:50:00Z</dcterms:created>
  <dcterms:modified xsi:type="dcterms:W3CDTF">2015-03-26T15:50:00Z</dcterms:modified>
</cp:coreProperties>
</file>