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32E"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02BC8" w:rsidRP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C8" w:rsidRPr="00202BC8" w:rsidRDefault="00202BC8" w:rsidP="00202BC8">
      <w:pPr>
        <w:tabs>
          <w:tab w:val="right" w:pos="5933"/>
        </w:tabs>
        <w:suppressAutoHyphens/>
      </w:pPr>
      <w:r>
        <w:tab/>
      </w:r>
      <w:r>
        <w:rPr>
          <w:b/>
          <w:sz w:val="36"/>
        </w:rPr>
        <w:t>S. 626</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C8"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Gregory, Hayes and Reese</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C8" w:rsidRDefault="00202BC8" w:rsidP="00A77DFA">
      <w:pPr>
        <w:tabs>
          <w:tab w:val="right" w:pos="5933"/>
        </w:tabs>
        <w:suppressAutoHyphens/>
      </w:pPr>
      <w:r>
        <w:t>S. Printed 5/19/16--H.</w:t>
      </w:r>
      <w:r w:rsidR="00A77DFA">
        <w:tab/>
        <w:t>[SEC 5/20/16 1:34 PM]</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202BC8" w:rsidRPr="00202BC8"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C8" w:rsidRPr="00202BC8"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626) </w:t>
      </w:r>
      <w:r w:rsidR="00EE171E">
        <w:rPr>
          <w:color w:val="000000" w:themeColor="text1"/>
        </w:rPr>
        <w:t>to amend Section 12</w:t>
      </w:r>
      <w:r w:rsidR="00EE171E">
        <w:rPr>
          <w:color w:val="000000" w:themeColor="text1"/>
        </w:rPr>
        <w:noBreakHyphen/>
        <w:t>37</w:t>
      </w:r>
      <w:r w:rsidR="00EE171E">
        <w:rPr>
          <w:color w:val="000000" w:themeColor="text1"/>
        </w:rPr>
        <w:noBreakHyphen/>
      </w:r>
      <w:r w:rsidRPr="00202BC8">
        <w:rPr>
          <w:color w:val="000000" w:themeColor="text1"/>
        </w:rPr>
        <w:t>220, as amended, Code of Laws of South Carolina, 1976, relating to property tax exemptions, so as to exempt eighty percent</w:t>
      </w:r>
      <w:r>
        <w:t>, etc., respectfully</w:t>
      </w:r>
    </w:p>
    <w:p w:rsidR="00202BC8" w:rsidRPr="00202BC8"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1D8E">
        <w:t xml:space="preserve">Amend the bill, as and if amended, by </w:t>
      </w:r>
      <w:bookmarkStart w:id="0" w:name="Text"/>
      <w:bookmarkEnd w:id="0"/>
      <w:r w:rsidRPr="00A51D8E">
        <w:t>striking all after the enacting words and inserting:</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51D8E">
        <w:t xml:space="preserve">/   </w:t>
      </w:r>
      <w:r w:rsidRPr="00A51D8E">
        <w:rPr>
          <w:u w:color="000000" w:themeColor="text1"/>
        </w:rPr>
        <w:t>SECTION</w:t>
      </w:r>
      <w:r w:rsidRPr="00A51D8E">
        <w:rPr>
          <w:u w:color="000000" w:themeColor="text1"/>
        </w:rPr>
        <w:tab/>
        <w:t>1.</w:t>
      </w:r>
      <w:r w:rsidRPr="00A51D8E">
        <w:rPr>
          <w:u w:color="000000" w:themeColor="text1"/>
        </w:rPr>
        <w:tab/>
        <w:t>A.</w:t>
      </w:r>
      <w:r w:rsidRPr="00A51D8E">
        <w:rPr>
          <w:u w:color="000000" w:themeColor="text1"/>
        </w:rPr>
        <w:tab/>
        <w:t>Section 12</w:t>
      </w:r>
      <w:r w:rsidRPr="00A51D8E">
        <w:rPr>
          <w:u w:color="000000" w:themeColor="text1"/>
        </w:rPr>
        <w:noBreakHyphen/>
        <w:t>37</w:t>
      </w:r>
      <w:r w:rsidRPr="00A51D8E">
        <w:rPr>
          <w:u w:color="000000" w:themeColor="text1"/>
        </w:rPr>
        <w:noBreakHyphen/>
        <w:t>220(B) of the 1976 Code, as last amended by Act 23 of 2015, is further amended by adding items at the end to read:</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1D8E">
        <w:tab/>
        <w:t>“(52)</w:t>
      </w:r>
      <w:r w:rsidRPr="00A51D8E">
        <w:tab/>
        <w:t>eighty percent of the fair market value of a renewable energy generation property required to be returned, pursuant to Section 12</w:t>
      </w:r>
      <w:r w:rsidRPr="00A51D8E">
        <w:noBreakHyphen/>
        <w:t>37</w:t>
      </w:r>
      <w:r w:rsidRPr="00A51D8E">
        <w:noBreakHyphen/>
        <w:t>970, or to be appraised and assessed pursuant to Section 12</w:t>
      </w:r>
      <w:r w:rsidRPr="00A51D8E">
        <w:noBreakHyphen/>
        <w:t>4</w:t>
      </w:r>
      <w:r w:rsidRPr="00A51D8E">
        <w:noBreakHyphen/>
        <w:t>540.  For purposes of this item, ‘renewable energy generation property’ means property that generates electric power by the use of a renewable energy resource, as defined in Section 58</w:t>
      </w:r>
      <w:r w:rsidRPr="00A51D8E">
        <w:noBreakHyphen/>
        <w:t>40</w:t>
      </w:r>
      <w:r w:rsidRPr="00A51D8E">
        <w:noBreakHyphen/>
        <w:t xml:space="preserve">10(F). This exemption only applies for the ten consecutive property tax years after the facility becomes operational, provided, however, that the property became operational after property tax year 2012 and before property tax year 2021.  For property that became operational in property tax year 2013 or 2014, this exemption applies for ten consecutive property tax years beginning in property tax year 2016 so long as the property was not subject to a fee in lieu agreement as of December 31, 2014, pursuant to </w:t>
      </w:r>
      <w:r w:rsidRPr="00A51D8E">
        <w:lastRenderedPageBreak/>
        <w:t>Chapter 44 of the title, or Chapter 12 or 29 of Title 4.  For property that became operational in property tax year 2013, 2014, or 2015, if the property was subject to a fee in lieu agreement as of December 31, 2015, pursuant to Chapter 44 of the title, or Chapter 12 or 29 of Title 4, then the property is eligible for the exemption so long as the taxpayer notifies the other parties to the agreement of such election no later than thirty days after the effective date of this item, and, upon the expiration of the exemption, at the taxpayer’s discretion, the provisions of the applicable pre-existing agreement may apply.  The exemption for property that became operational in property tax year 2013, 2014, or 2015 applies for ten consecutive property tax years beginning in 2016.  This exemption applies only if the property does not meet the exemption of distributed renewable energy generation property for residential use provided by item (53).  A taxpayer claiming an exemption allowed by this item also may not claim the exemption, pursuant to Section 12</w:t>
      </w:r>
      <w:r w:rsidRPr="00A51D8E">
        <w:noBreakHyphen/>
        <w:t>37</w:t>
      </w:r>
      <w:r w:rsidRPr="00A51D8E">
        <w:noBreakHyphen/>
        <w:t>220(A)(7) with respect to the renewable energy generation property;</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51D8E">
        <w:rPr>
          <w:u w:color="000000" w:themeColor="text1"/>
        </w:rPr>
        <w:tab/>
        <w:t>(53)</w:t>
      </w:r>
      <w:r w:rsidRPr="00A51D8E">
        <w:rPr>
          <w:u w:color="000000" w:themeColor="text1"/>
        </w:rPr>
        <w:tab/>
        <w:t>distributed renewable energy generation property for residential use.  For purposes of this item, ‘distributed renewable energy generation property’ means property that generates electric power by the use of a renewable energy resource, as defined in Section 58</w:t>
      </w:r>
      <w:r w:rsidRPr="00A51D8E">
        <w:rPr>
          <w:u w:color="000000" w:themeColor="text1"/>
        </w:rPr>
        <w:noBreakHyphen/>
        <w:t>40</w:t>
      </w:r>
      <w:r w:rsidRPr="00A51D8E">
        <w:rPr>
          <w:u w:color="000000" w:themeColor="text1"/>
        </w:rPr>
        <w:noBreakHyphen/>
        <w:t>10(F), that has a nameplate capacity of no greater than twenty kilowatts.”</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51D8E">
        <w:rPr>
          <w:u w:color="000000" w:themeColor="text1"/>
        </w:rPr>
        <w:t>B.</w:t>
      </w:r>
      <w:r w:rsidRPr="00A51D8E">
        <w:rPr>
          <w:u w:color="000000" w:themeColor="text1"/>
        </w:rPr>
        <w:tab/>
        <w:t>This SECTION takes effect upon approval by the Governor and first applies to property tax years beginning after 2015.</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1D8E">
        <w:t>SECTION</w:t>
      </w:r>
      <w:r w:rsidRPr="00A51D8E">
        <w:tab/>
        <w:t>2.</w:t>
      </w:r>
      <w:r w:rsidRPr="00A51D8E">
        <w:tab/>
        <w:t>A.</w:t>
      </w:r>
      <w:r w:rsidRPr="00A51D8E">
        <w:tab/>
        <w:t>Section 12</w:t>
      </w:r>
      <w:r w:rsidRPr="00A51D8E">
        <w:noBreakHyphen/>
        <w:t>6</w:t>
      </w:r>
      <w:r w:rsidRPr="00A51D8E">
        <w:noBreakHyphen/>
        <w:t>3770(A) of the 1976 Code, as added by Act 134 of 2016, is amended to read:</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1D8E">
        <w:tab/>
        <w:t>“</w:t>
      </w:r>
      <w:r w:rsidRPr="00A51D8E">
        <w:rPr>
          <w:snapToGrid w:val="0"/>
        </w:rPr>
        <w:t>(A)</w:t>
      </w:r>
      <w:r w:rsidRPr="00A51D8E">
        <w:rPr>
          <w:snapToGrid w:val="0"/>
        </w:rPr>
        <w:tab/>
        <w:t xml:space="preserve">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w:t>
      </w:r>
      <w:r w:rsidRPr="00A51D8E">
        <w:rPr>
          <w:snapToGrid w:val="0"/>
          <w:u w:val="single"/>
        </w:rPr>
        <w:t>or on property owned by the Pinewood Site Custodial Trust</w:t>
      </w:r>
      <w:r w:rsidRPr="00A51D8E">
        <w:rPr>
          <w:snapToGrid w:val="0"/>
        </w:rPr>
        <w:t xml:space="preserve"> located in the State of South Carolina, and places it in service in this State during the taxable year, is allowed an income tax credit equal to twenty</w:t>
      </w:r>
      <w:r w:rsidRPr="00A51D8E">
        <w:rPr>
          <w:snapToGrid w:val="0"/>
        </w:rPr>
        <w:noBreakHyphen/>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w:t>
      </w:r>
      <w:r w:rsidRPr="00A51D8E">
        <w:rPr>
          <w:snapToGrid w:val="0"/>
        </w:rPr>
        <w:lastRenderedPageBreak/>
        <w:t>of the property upon request. A credit is not allowed pursuant to this section to the extent the cost of the solar energy property is provided by public funds. For purposes of this section, ‘public funds’ does not include federal grants or tax credits.”</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51D8E">
        <w:rPr>
          <w:snapToGrid w:val="0"/>
        </w:rPr>
        <w:t>B.</w:t>
      </w:r>
      <w:r w:rsidRPr="00A51D8E">
        <w:rPr>
          <w:snapToGrid w:val="0"/>
        </w:rPr>
        <w:tab/>
        <w:t>This SECTION takes effect in income tax years beginning after 2015, and shall apply and terminate in the same manner as provided in Section 1.B. of Act 134 of 2016.</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51D8E">
        <w:rPr>
          <w:snapToGrid w:val="0"/>
        </w:rPr>
        <w:t>SECTION</w:t>
      </w:r>
      <w:r w:rsidRPr="00A51D8E">
        <w:rPr>
          <w:snapToGrid w:val="0"/>
        </w:rPr>
        <w:tab/>
        <w:t>3.</w:t>
      </w:r>
      <w:r w:rsidRPr="00A51D8E">
        <w:rPr>
          <w:snapToGrid w:val="0"/>
        </w:rPr>
        <w:tab/>
        <w:t>Except where provided otherwise, this act takes effect upon approval by the Governor.</w:t>
      </w:r>
      <w:r w:rsidRPr="00A51D8E">
        <w:rPr>
          <w:snapToGrid w:val="0"/>
        </w:rPr>
        <w:tab/>
        <w:t xml:space="preserve"> /</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1D8E">
        <w:t>Renumber sections to conform.</w:t>
      </w:r>
    </w:p>
    <w:p w:rsidR="00202BC8"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1D8E">
        <w:t>Amend title to conform.</w:t>
      </w:r>
    </w:p>
    <w:p w:rsidR="00202BC8" w:rsidRPr="00A51D8E"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202BC8" w:rsidRPr="00202BC8"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2BC8" w:rsidRPr="00202BC8" w:rsidRDefault="00202BC8" w:rsidP="00202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02BC8" w:rsidRPr="00AD4566" w:rsidRDefault="00202BC8" w:rsidP="00202BC8">
      <w:pPr>
        <w:rPr>
          <w:b/>
          <w:szCs w:val="22"/>
        </w:rPr>
      </w:pPr>
      <w:r w:rsidRPr="00AD4566">
        <w:rPr>
          <w:b/>
          <w:szCs w:val="22"/>
        </w:rPr>
        <w:t>Fiscal Impact Summary</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bill as amended is not expected to impact state expenditures </w:t>
      </w:r>
      <w:r>
        <w:rPr>
          <w:rFonts w:cs="Times New Roman"/>
          <w:sz w:val="22"/>
        </w:rPr>
        <w:t>for the general fund, federal funds, or other f</w:t>
      </w:r>
      <w:r w:rsidRPr="00AD4566">
        <w:rPr>
          <w:rFonts w:cs="Times New Roman"/>
          <w:sz w:val="22"/>
        </w:rPr>
        <w:t xml:space="preserve">unds.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bill as amended </w:t>
      </w:r>
      <w:r>
        <w:rPr>
          <w:rFonts w:cs="Times New Roman"/>
          <w:sz w:val="22"/>
        </w:rPr>
        <w:t>is not expected to impact general f</w:t>
      </w:r>
      <w:r w:rsidRPr="00AD4566">
        <w:rPr>
          <w:rFonts w:cs="Times New Roman"/>
          <w:sz w:val="22"/>
        </w:rPr>
        <w:t>und individual income tax revenue as the income tax credit as expanded by Section 12-6-3770(A) of this amendment is limited to an aggregate of $2,500,000 per tax year. In our analysis of the revenue impact of this section as enacted in Act 134 of 2016 we estimated that the total tax credits for this section would reach the $2,500,000 aggregate limit.</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The bill as amended is not expected to impact local expenditures. We estimate that it will reduce local property tax revenue by $303,000 in FY 2016-17. The annual property tax revenue loss would be incrementally increased each year based upon the anticipated high growth in the number of renewable energy generation property installations.</w:t>
      </w:r>
    </w:p>
    <w:p w:rsidR="00202BC8" w:rsidRPr="00AD4566" w:rsidRDefault="00202BC8" w:rsidP="00202BC8">
      <w:pPr>
        <w:jc w:val="center"/>
        <w:rPr>
          <w:b/>
          <w:szCs w:val="22"/>
        </w:rPr>
      </w:pPr>
      <w:r w:rsidRPr="00AD4566">
        <w:rPr>
          <w:b/>
          <w:szCs w:val="22"/>
        </w:rPr>
        <w:t>Explanation of Fiscal Impact</w:t>
      </w:r>
    </w:p>
    <w:p w:rsidR="00202BC8" w:rsidRPr="00AD4566" w:rsidRDefault="00202BC8" w:rsidP="00202BC8">
      <w:pPr>
        <w:rPr>
          <w:b/>
          <w:szCs w:val="22"/>
        </w:rPr>
      </w:pPr>
      <w:r w:rsidRPr="00AD4566">
        <w:rPr>
          <w:b/>
          <w:szCs w:val="22"/>
        </w:rPr>
        <w:t>Explanation of Amendment by the House Ways and Means Revenue Policy Subcommittee on May 17, 2016</w:t>
      </w:r>
    </w:p>
    <w:p w:rsidR="00202BC8" w:rsidRPr="00AD4566" w:rsidRDefault="00202BC8" w:rsidP="00202BC8">
      <w:pPr>
        <w:rPr>
          <w:b/>
          <w:szCs w:val="22"/>
        </w:rPr>
      </w:pPr>
      <w:r w:rsidRPr="00AD4566">
        <w:rPr>
          <w:b/>
          <w:szCs w:val="22"/>
        </w:rPr>
        <w:t>State Expenditure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The Department of Revenue (DOR) has responded that the bill is not expected to impact</w:t>
      </w:r>
      <w:r>
        <w:rPr>
          <w:rFonts w:cs="Times New Roman"/>
          <w:sz w:val="22"/>
        </w:rPr>
        <w:t xml:space="preserve"> expenditures for the general fund, federal funds, or other f</w:t>
      </w:r>
      <w:r w:rsidRPr="00AD4566">
        <w:rPr>
          <w:rFonts w:cs="Times New Roman"/>
          <w:sz w:val="22"/>
        </w:rPr>
        <w:t>unds.</w:t>
      </w:r>
    </w:p>
    <w:p w:rsidR="00202BC8" w:rsidRPr="00AD4566" w:rsidRDefault="00202BC8" w:rsidP="00202BC8">
      <w:pPr>
        <w:rPr>
          <w:b/>
          <w:szCs w:val="22"/>
        </w:rPr>
      </w:pPr>
      <w:r w:rsidRPr="00AD4566">
        <w:rPr>
          <w:b/>
          <w:szCs w:val="22"/>
        </w:rPr>
        <w:t>State Reve</w:t>
      </w:r>
      <w:r w:rsidRPr="00AD4566">
        <w:rPr>
          <w:bCs/>
        </w:rPr>
        <w:t>n</w:t>
      </w:r>
      <w:r w:rsidRPr="00AD4566">
        <w:rPr>
          <w:b/>
          <w:szCs w:val="22"/>
        </w:rPr>
        <w:t>ue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bill as amended amends Section 12-6-3770(A) as enacted by Act 134 of 2016. This act created an income tax credit for solar energy property.  The section is amended to include solar energy property located on property owned by the Pinewood Site Custodial </w:t>
      </w:r>
      <w:r w:rsidRPr="00AD4566">
        <w:rPr>
          <w:rFonts w:cs="Times New Roman"/>
          <w:sz w:val="22"/>
        </w:rPr>
        <w:lastRenderedPageBreak/>
        <w:t>Trust. The aggregate of all income tax credits for this section may not exceed $2,500,000 in a tax year. In our analysis of the revenue impact of Act 134 of 2016 we estimated that the total tax credits for this section would reach the $2,500,000 aggregate limit. As such, expanding the list of qualifying properties is not expected to have an additional impact on General Fund individual income tax revenue.</w:t>
      </w:r>
    </w:p>
    <w:p w:rsidR="00202BC8" w:rsidRPr="00AD4566" w:rsidRDefault="00202BC8" w:rsidP="00202BC8">
      <w:pPr>
        <w:rPr>
          <w:b/>
          <w:szCs w:val="22"/>
        </w:rPr>
      </w:pPr>
      <w:r w:rsidRPr="00AD4566">
        <w:rPr>
          <w:b/>
          <w:szCs w:val="22"/>
        </w:rPr>
        <w:t>Local Expenditure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This bill creates property tax exemptions for renewable energy property.  Because we expect that the exemption will impact utility, manufacturing, or business personal property taxes, all of which are assessed by DOR, we do not expect a local expenditure impact from the bill.</w:t>
      </w:r>
    </w:p>
    <w:p w:rsidR="00202BC8" w:rsidRPr="00AD4566" w:rsidRDefault="00202BC8" w:rsidP="00202BC8">
      <w:pPr>
        <w:rPr>
          <w:b/>
          <w:szCs w:val="22"/>
        </w:rPr>
      </w:pPr>
      <w:r w:rsidRPr="00AD4566">
        <w:rPr>
          <w:b/>
          <w:szCs w:val="22"/>
        </w:rPr>
        <w:t>Local Revenue</w:t>
      </w:r>
    </w:p>
    <w:p w:rsidR="00202BC8" w:rsidRPr="00AD4566" w:rsidRDefault="00202BC8" w:rsidP="00202BC8">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bill as amended adds two subitems to the property tax exemptions under Section 12-37-220(B).  New Subitem 52 exempts 80% of the value of renewable energy property and applies to property taxed as business personal property, manufacturing, or utility property. The exemption applies for ten consecutive property tax years after the facility becomes operational for those in operation between January 1, 2013, and December 31, 2020.  For facilities in service in tax year 2013, 2014, or 2015, the exemption applies for ten consecutive years beginning in tax year 2016.  Property that became operational in 2013 or 2014 only qualifies for the exemption if the property was not subject to a fee in lieu agreement as of December 31, 2014.  Properties that became operational in 2013, 2014, or 2015 and were subject to a fee in lieu agreement as of December 31, 2015, may elect this exemption and must notify the other parties of the agreement within thirty days of the effective date of this item.  Further, the amendment specifies that a taxpayer may not claim both the exemption allowed by this item and the manufacturer’s exemption in Section 12-37-220(A)(7).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bill also adds Subitem 53 that provides a full exemption for distributed renewable energy generation property for residential use. In the case of a residential installation, the energy resource property would not be specifically taxed separately from the owner-occupied home. As such, in order for property to qualify for the residential exemption, the renewable energy property would have to be under a lease agreement or other situation in which a business retains ownership.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Based upon data from the SC Energy Office, approximately 831 solar installations are currently in existence with a total capacity of 5,106 kW and may qualify for an exemption as of July 2015. The </w:t>
      </w:r>
      <w:r w:rsidRPr="00AD4566">
        <w:rPr>
          <w:rFonts w:cs="Times New Roman"/>
          <w:sz w:val="22"/>
        </w:rPr>
        <w:lastRenderedPageBreak/>
        <w:t xml:space="preserve">number of installations is expected to increase dramatically in response to Act 236 of 2014 in upcoming years, and we have anticipated this increase in our estimate. Duke Energy and SCE&amp;G have reported on their expectations for renewable energy property in filings with the Public Service Commission (PSC) in response to the requirements of Act 236 of 2014. Combined, these utilities anticipate approximately 110 commercial installations in calendar year 2015 and an additional 348 in 2016. </w:t>
      </w:r>
    </w:p>
    <w:p w:rsidR="00202BC8"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For residential installations, Duke and SCE&amp;G are projecting 518 installations for 2015 and 1,693 for 2016. Further, we have assumed that the estimated installations for 2015 are most likely not already captured in the existing installations through July 2015 because the programs implemented by Act 236 did not go into effect until October 2015, and therefore, we anticipate that projections by the utilities for 2015 are most likely for the latter half of 2015.</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value of the installations depends on the energy generation capacity of the property. According to the Energy Office, Duke Energy estimates for commercial property anticipate an average system capacity of 20 kW at a cost of $3 per watt for an average system value of $60,000. Residential systems are expected to average 4 kW at a cost of $3.50 per watt for a cost of $14,000 per system.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Energy Office estimates that 66 of the 831 existing solar installations are commercial installations and 765 are residential based upon the capacity of the installations. As previously stated, we do not anticipate that the exemption will be utilized by privately owned residential installations.  We have determined from discussions with assessors that residential installations owned by a homeowner are not taxed separately and cannot feasibly be valued separately from a residence.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For the estimated 66 existing commercial installations and using the value projections provided above, we estimate that the total value is approximately $3,960,000. At an estimated tax year 2016 statewide average millage rate of 341.5 and an assessment ratio of 10.5%, exempting 80% of the value of these properties would reduce property tax revenue for tax year 2016 by approximately $114,000 in FY 2016-17.  This amount may be reduce for any properties placed in service in 2013 or 2014 that were in a fee in lieu agreement as of December 31, 2014, and would not qualify for the exemption. However, we do not have sufficient information to determine which, if any, properties may be impacted.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value of the 110 additional new commercial installations in 2015 is expected to be $6,600,000. These properties then would be </w:t>
      </w:r>
      <w:r w:rsidRPr="00AD4566">
        <w:rPr>
          <w:rFonts w:cs="Times New Roman"/>
          <w:sz w:val="22"/>
        </w:rPr>
        <w:lastRenderedPageBreak/>
        <w:t xml:space="preserve">included in tax filings for tax year 2016.  Exempting 80% of this value would reduce property tax revenue by an additional $189,000 in FY 2016-17.  Adding this figure to the projected $114,000 for existing installations, the total local revenue impact is expected to be $303,000 in FY 2016-17.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For information, 348 new installations in 2016 are expected to increase the total property value impacted by an additional $20,880,000. The estimated property tax revenue impact will increase by an additional $610,000 in FY 2017-18. The annual property tax revenue reduction would be incrementally increased each year based upon the anticipated high growth in the number of installations.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local property tax reduction estimates provided are for all expected commercial installations. Depending upon the taxpayer, there may be some that would qualify for the manufacturer’s property tax abatement in Section 12-37-220(A)(7).  To the extent that any of the installations are already exempt manufacturing property, this would reduce the estimated property tax reduction provided.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Assuming that the projected residential installations are privately owned, we do not anticipate a property tax revenue reduction for the new installations in 2015 and 2016. However, businesses could claim the exemption for residential installations that are leased. Although unlikely, if the existing 765 residential installations were all under leases, the total local property tax revenue reduction for these installations would be $307,000 for FY 2016-17.  If all anticipated 518 new residential installations were leased, the total local property tax revenue reduction would be $260,000 for FY 2016-17. This would increase by $865,000 in FY 2017-18 for the anticipated 1,693 additional new installations.</w:t>
      </w:r>
    </w:p>
    <w:p w:rsidR="00202BC8" w:rsidRPr="00AD4566" w:rsidRDefault="00202BC8" w:rsidP="00202BC8">
      <w:pPr>
        <w:rPr>
          <w:b/>
          <w:szCs w:val="22"/>
        </w:rPr>
      </w:pPr>
      <w:r w:rsidRPr="00AD4566">
        <w:rPr>
          <w:b/>
          <w:szCs w:val="22"/>
        </w:rPr>
        <w:t>Explanation of Amendment by the Senate on March 1, 2016</w:t>
      </w:r>
    </w:p>
    <w:p w:rsidR="00202BC8" w:rsidRPr="00AD4566" w:rsidRDefault="00202BC8" w:rsidP="00202BC8">
      <w:pPr>
        <w:rPr>
          <w:b/>
          <w:szCs w:val="22"/>
        </w:rPr>
      </w:pPr>
      <w:r w:rsidRPr="00AD4566">
        <w:rPr>
          <w:b/>
          <w:szCs w:val="22"/>
        </w:rPr>
        <w:t>State Expenditure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The Department of Revenue (DOR) has responded that the bill is not expected to impact</w:t>
      </w:r>
      <w:r>
        <w:rPr>
          <w:rFonts w:cs="Times New Roman"/>
          <w:sz w:val="22"/>
        </w:rPr>
        <w:t xml:space="preserve"> expenditures for the general fund, federal f</w:t>
      </w:r>
      <w:r w:rsidR="003A4A52">
        <w:rPr>
          <w:rFonts w:cs="Times New Roman"/>
          <w:sz w:val="22"/>
        </w:rPr>
        <w:t>unds, or other f</w:t>
      </w:r>
      <w:r w:rsidRPr="00AD4566">
        <w:rPr>
          <w:rFonts w:cs="Times New Roman"/>
          <w:sz w:val="22"/>
        </w:rPr>
        <w:t>unds.</w:t>
      </w:r>
    </w:p>
    <w:p w:rsidR="00202BC8" w:rsidRPr="00AD4566" w:rsidRDefault="00202BC8" w:rsidP="00202BC8">
      <w:pPr>
        <w:rPr>
          <w:b/>
          <w:szCs w:val="22"/>
        </w:rPr>
      </w:pPr>
      <w:r w:rsidRPr="00AD4566">
        <w:rPr>
          <w:b/>
          <w:szCs w:val="22"/>
        </w:rPr>
        <w:t>Local Expenditure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This bill as amended creates property tax exemptions for renewable energy property.  Because we expect that the exemption will impact utility, manufacturing, or business personal property taxes, all of which are assessed by DOR, we do not expect a local expenditure impact from the bill.</w:t>
      </w:r>
    </w:p>
    <w:p w:rsidR="00202BC8" w:rsidRPr="00AD4566" w:rsidRDefault="00202BC8" w:rsidP="00B06139">
      <w:pPr>
        <w:keepNext/>
        <w:rPr>
          <w:b/>
          <w:szCs w:val="22"/>
        </w:rPr>
      </w:pPr>
      <w:r w:rsidRPr="00AD4566">
        <w:rPr>
          <w:b/>
          <w:szCs w:val="22"/>
        </w:rPr>
        <w:lastRenderedPageBreak/>
        <w:t>Local Revenue</w:t>
      </w:r>
    </w:p>
    <w:p w:rsidR="00202BC8" w:rsidRPr="00AD4566" w:rsidRDefault="00202BC8" w:rsidP="00B0613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amendment adds further qualifications to the requirements in new Subitem 52 of 12-37-220(B) for taxpayers to utilize the exemption for renewable energy generation property. The amendment stipulates that property that became operational in 2013 or 2014 only qualifies for the exemption if the property was not subject to a fee in lieu agreement as of December 31, 2014.  Properties placed in service in 2015 and subject to a fee in lieu agreement electing this exemption must notify the other parties of the agreement within thirty days of the effective date of this item.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As outlined in our impact explanation below dated February 17, 2016, we anticipate that this exemption will reduce local property taxes for the estimated 66 commercial installations in existence by approximately $114,000 in FY 2016-17.  This amount may be reduce for any properties placed in service in 2013 or 2014 that were in a fee in lieu agreement and would not qualify for the exemption. However, we do not have sufficient information to determine which, if any, properties may be impacted.  The total local revenue impact of the bill as amended of $303,000 for FY 2016-17 is unchanged from the impact of the bill as amended by the Senate Finance Committee on February 17, 2016.</w:t>
      </w:r>
    </w:p>
    <w:p w:rsidR="00202BC8" w:rsidRPr="00AD4566" w:rsidRDefault="00202BC8" w:rsidP="00202BC8">
      <w:pPr>
        <w:rPr>
          <w:b/>
          <w:szCs w:val="22"/>
        </w:rPr>
      </w:pPr>
      <w:r w:rsidRPr="00AD4566">
        <w:rPr>
          <w:b/>
          <w:szCs w:val="22"/>
        </w:rPr>
        <w:t>Explanation of Amendment by the Senate Finance Committee on February 17, 2016</w:t>
      </w:r>
    </w:p>
    <w:p w:rsidR="00202BC8" w:rsidRPr="00AD4566" w:rsidRDefault="00202BC8" w:rsidP="00202BC8">
      <w:pPr>
        <w:rPr>
          <w:b/>
          <w:szCs w:val="22"/>
        </w:rPr>
      </w:pPr>
      <w:r w:rsidRPr="00AD4566">
        <w:rPr>
          <w:b/>
          <w:szCs w:val="22"/>
        </w:rPr>
        <w:t>State Expenditure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The Department of Revenue (DOR) has responded that the bill is not expected to impact</w:t>
      </w:r>
      <w:r>
        <w:rPr>
          <w:rFonts w:cs="Times New Roman"/>
          <w:sz w:val="22"/>
        </w:rPr>
        <w:t xml:space="preserve"> expenditures for the general fund, federal funds, or other f</w:t>
      </w:r>
      <w:r w:rsidRPr="00AD4566">
        <w:rPr>
          <w:rFonts w:cs="Times New Roman"/>
          <w:sz w:val="22"/>
        </w:rPr>
        <w:t>unds.</w:t>
      </w:r>
    </w:p>
    <w:p w:rsidR="00202BC8" w:rsidRPr="00AD4566" w:rsidRDefault="00202BC8" w:rsidP="00202BC8">
      <w:pPr>
        <w:rPr>
          <w:b/>
          <w:szCs w:val="22"/>
        </w:rPr>
      </w:pPr>
      <w:r w:rsidRPr="00AD4566">
        <w:rPr>
          <w:b/>
          <w:szCs w:val="22"/>
        </w:rPr>
        <w:t>Local Expenditure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This bill as amended creates property tax exemptions for renewable energy property.  Because we expect that the exemption will impact utility, manufacturing, or business personal property taxes, all of which are assessed by DOR, we do not expect a local expenditure impact from the bill.</w:t>
      </w:r>
    </w:p>
    <w:p w:rsidR="00202BC8" w:rsidRPr="00AD4566" w:rsidRDefault="00202BC8" w:rsidP="00202BC8">
      <w:pPr>
        <w:rPr>
          <w:b/>
          <w:szCs w:val="22"/>
        </w:rPr>
      </w:pPr>
      <w:r w:rsidRPr="00AD4566">
        <w:rPr>
          <w:b/>
          <w:szCs w:val="22"/>
        </w:rPr>
        <w:t>Local Revenue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bill as amended adds two subitems to the property tax exemptions under Section 12-37-220(B).  New Subitem 52 exempts 80% of the value of renewable energy property and applies to property taxed as business personal property, manufacturing, or utility property. The exemption applies for ten consecutive property tax years after the facility becomes operational for those in operation between January 1, 2013, and December 31, 2020.  For facilities in service in tax year 2013 and 2014, the exemption applies for ten consecutive years beginning in tax year 2016.  Further, the </w:t>
      </w:r>
      <w:r w:rsidRPr="00AD4566">
        <w:rPr>
          <w:rFonts w:cs="Times New Roman"/>
          <w:sz w:val="22"/>
        </w:rPr>
        <w:lastRenderedPageBreak/>
        <w:t xml:space="preserve">amendment specifies that a taxpayer may not claim both the exemption allowed by this item and the manufacturer’s exemption in Section 12-37-220(A)(7).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bill also adds Subitem 53 that provides a full exemption for distributed renewable energy generation property for residential use. In the case of a residential installation, the energy resource property would not be specifically taxed separately from the owner-occupied home. As such, in order for property to qualify for the residential exemption, the renewable energy property would have to be under a lease agreement or other situation in which a business retains ownership.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Additionally we have updated the revenue impact to reflect the most recent data available. Based upon data from the SC Energy Office, approximately 831 solar installations are currently in existence with a total capacity of 5,106 kW and may qualify for an exemption as of July 2015. The number of installations is expected to increase dramatically in response to Act 236 of 2014 in upcoming years and we have anticipated this increase in our estimate. Based upon information from the SC Energy Office, Duke Energy and SCE&amp;G have reported on their expectations for renewable energy property in filings with the Public Service Commission (PSC) in response to the requirements of Act 236 of 2014. Combined, these utilities anticipate approximately 110 commercial installations in calendar year 2015 and an additional 348 in 2016.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For residential installations, Duke and SCE&amp;G are projecting 518 installations for 2015 and 1,693 for 2016. Further, we have assumed that the estimated installations for 2015 are most likely not already captured in the existing installations through July 2015 because the programs implemented by Act 236 did not go into effect until October 2015, and therefore, we anticipate that projections by the utilities for 2015 are most likely for the latter half of 2015.</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value of the installations depends on the energy generation capacity of the property. According to the Energy Office, Duke Energy estimates for commercial property anticipate an average system capacity of 20 kW at a cost of $3 per watt for an average system value of $60,000. Residential systems are expected to average 4 kW at a cost of $3.50 per watt for a cost of $14,000 per system.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Energy Office estimates that 66 of the 831 existing solar installations are commercial installations and 765 are residential based upon the capacity of the installations. As previously stated, we do not anticipate that the exemption will be utilized by privately owned residential installations.  We have determined from </w:t>
      </w:r>
      <w:r w:rsidRPr="00AD4566">
        <w:rPr>
          <w:rFonts w:cs="Times New Roman"/>
          <w:sz w:val="22"/>
        </w:rPr>
        <w:lastRenderedPageBreak/>
        <w:t xml:space="preserve">discussions with assessors that residential installations owned by a homeowner are not taxed separately and cannot feasibly be valued separately from a residence.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For the estimated 66 existing commercial installations and using the value projections provided above, we estimate that the total value is approximately $3,960,000. At an estimated tax year 2016 statewide average millage rate of 341.5 and an assessment ratio of 10.5%, exempting 80% of the value of these properties would reduce property tax revenue for tax year 2016 by approximately $114,000 FY 2016-17.</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value of the 110 additional new commercial installations in 2015 is expected to be $6,600,000 and will increase by an additional $20,880,000 for 348 new installations in 2016. These properties then would be included in tax filings for tax years 2016 and 2017.  Exempting 80% of this value would reduce property tax revenue by an additional $189,000 in FY 2016-17.  The total local revenue impact based upon existing and new commercial installations is expected to be $303,000 in FY 2016-17.  The impact will increase by an additional $610,000 in FY 2017-18. The annual property tax revenue loss would be incrementally increased each year based upon the anticipated high growth in the number of installations.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local property tax reduction estimates provided are for all expected commercial installations. Depending upon the taxpayer, there may be some that would qualify for the manufacturer’s property tax abatement in Section 12-37-220(A)(7).  To the extent that any of the installations are already exempt manufacturing property, this would reduce the estimated property tax reduction provided.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Assuming that the projected residential installations are privately owned, we do not anticipate a property tax revenue reduction for the new installations in 2015 and 2016. However, businesses could claim the exemption for residential installations that are leased. Although unlikely, if the existing 765 residential installations were all under leases, the total local property tax revenue reduction for these installations would be $307,000 for FY 2016-17.  If all anticipated 518 new residential installations were leased, the total local property tax revenue reduction would be $260,000 for FY 2016-17. This would increase by $865,000 in FY 2017-18 for the anticipated 1,693 additional new installations.</w:t>
      </w:r>
    </w:p>
    <w:p w:rsidR="00202BC8" w:rsidRPr="00AD4566" w:rsidRDefault="00202BC8" w:rsidP="00F23859">
      <w:pPr>
        <w:keepNext/>
        <w:rPr>
          <w:b/>
          <w:szCs w:val="22"/>
        </w:rPr>
      </w:pPr>
      <w:r w:rsidRPr="00AD4566">
        <w:rPr>
          <w:b/>
          <w:szCs w:val="22"/>
        </w:rPr>
        <w:lastRenderedPageBreak/>
        <w:t>Explanation of Bill Filed on March 26, 2015</w:t>
      </w:r>
    </w:p>
    <w:p w:rsidR="00202BC8" w:rsidRPr="00AD4566" w:rsidRDefault="00202BC8" w:rsidP="00F23859">
      <w:pPr>
        <w:keepNext/>
        <w:rPr>
          <w:b/>
          <w:szCs w:val="22"/>
        </w:rPr>
      </w:pPr>
      <w:r w:rsidRPr="00AD4566">
        <w:rPr>
          <w:b/>
          <w:szCs w:val="22"/>
        </w:rPr>
        <w:t>State Expenditure</w:t>
      </w:r>
    </w:p>
    <w:p w:rsidR="00202BC8" w:rsidRPr="00AD4566" w:rsidRDefault="00202BC8" w:rsidP="00F2385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The Department of Revenue (DOR) has responded that the bill is not expected to impact</w:t>
      </w:r>
      <w:r>
        <w:rPr>
          <w:rFonts w:cs="Times New Roman"/>
          <w:sz w:val="22"/>
        </w:rPr>
        <w:t xml:space="preserve"> expenditures for the general fund, federal f</w:t>
      </w:r>
      <w:r w:rsidRPr="00AD4566">
        <w:rPr>
          <w:rFonts w:cs="Times New Roman"/>
          <w:sz w:val="22"/>
        </w:rPr>
        <w:t>unds,</w:t>
      </w:r>
      <w:r>
        <w:rPr>
          <w:rFonts w:cs="Times New Roman"/>
          <w:sz w:val="22"/>
        </w:rPr>
        <w:t xml:space="preserve"> or other f</w:t>
      </w:r>
      <w:r w:rsidRPr="00AD4566">
        <w:rPr>
          <w:rFonts w:cs="Times New Roman"/>
          <w:sz w:val="22"/>
        </w:rPr>
        <w:t>unds.</w:t>
      </w:r>
    </w:p>
    <w:p w:rsidR="00202BC8" w:rsidRPr="00AD4566" w:rsidRDefault="00202BC8" w:rsidP="00202BC8">
      <w:pPr>
        <w:rPr>
          <w:b/>
          <w:szCs w:val="22"/>
        </w:rPr>
      </w:pPr>
      <w:r w:rsidRPr="00AD4566">
        <w:rPr>
          <w:b/>
          <w:szCs w:val="22"/>
        </w:rPr>
        <w:t>Local Expenditure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This bill creates property tax exemptions for renewable energy property.  Because we expect that the exemption will impact utility and/or business personal property taxes, both of which are assessed by DOR, we do not expect a local expenditure impact from the bill.</w:t>
      </w:r>
    </w:p>
    <w:p w:rsidR="00202BC8" w:rsidRPr="00AD4566" w:rsidRDefault="00202BC8" w:rsidP="00202BC8">
      <w:pPr>
        <w:rPr>
          <w:b/>
          <w:szCs w:val="22"/>
        </w:rPr>
      </w:pPr>
      <w:r w:rsidRPr="00AD4566">
        <w:rPr>
          <w:b/>
          <w:szCs w:val="22"/>
        </w:rPr>
        <w:t>Local Revenue</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The bill adds subitem 52 to Section 12-37-220(B). This exemption is for 80% of the value of renewable energy property and applies to property taxed as business personal property or utility property. The exemption applies for ten consecutive property tax years after the facility becomes operational so long as the facility is in operation by December 31, 2020.  The bill also adds subitem 53 that provides a full exemption for distributed renewable energy generation property for residential use. In the case of a residential installation, the energy resource property would not be specifically taxed separately from the owner-occupied home. As such, in order for property to qualify for the residential exemption, the renewable energy property would have to be under a lease agreement or other situation in which a business</w:t>
      </w:r>
      <w:r>
        <w:rPr>
          <w:rFonts w:cs="Times New Roman"/>
          <w:sz w:val="22"/>
        </w:rPr>
        <w:t xml:space="preserve"> retains ownership.</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Based upon the most recent data available from the SC Energy Office, approximately 581 solar installations are currently in existence with a total capacity of 3,682 kW and may qualify for an exemption. For your information, the number of installations is expected to increase dramatically in response to Act 236 of 2014 in upcoming years and in anticipation of the federal tax credit expiring in December 2016. Based upon information from the SC Energy Office, Duke Energy and SCE&amp;G have reported on their expectations for renewable energy property in filings with the Public Service Commission (PSC) in response to the requirements of Act 236 of 2014. Combined, they anticipate approximately 110 commercial installations in calendar year 2015 and an additional 348 in 2016. For residential installations, Duke and SCE&amp;G are projecting 518 installations for 2015 and 1,693 for 2016.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value of the installations depends on the energy generation capacity of the property. According to the Energy Office, Duke Energy estimates for commercial property anticipate an average system capacity of 20 kW at a cost of $3.50 per watt for an average system value of $70,000. Residential systems are expected to </w:t>
      </w:r>
      <w:r w:rsidRPr="00AD4566">
        <w:rPr>
          <w:rFonts w:cs="Times New Roman"/>
          <w:sz w:val="22"/>
        </w:rPr>
        <w:lastRenderedPageBreak/>
        <w:t xml:space="preserve">average 4 kW at a cost of $4 per watt for a cost of $16,000 per system.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 xml:space="preserve">The Energy Office estimates that 42 of the 581 existing solar installations are commercial installations and 539 are residential based upon the capacity of the installations. </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As previously stated, we do not anticipate that the exemption will be utilized by privately owned residential installations.  We have determined from discussions with assessors that residential installations owned by a homeowner are not taxed separately and cannot feasibly be valued separately from a residence. For the estimated 42 commercial installations and using the value projections provided above, we estimate that the total value is approximately $2,940,000. At an estimated statewide average millage rate of 329.2 and an assessment ratio of 10.5%, exempting 80% of the value of these properties would reduce property tax revenue for tax year 2015 by approximately $81,000 in FY 2015-16.</w:t>
      </w:r>
    </w:p>
    <w:p w:rsidR="00202BC8" w:rsidRPr="00AD4566"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For information, the value of the 110 new commercial installations in 2015 is expected to be $7,700,000 and will increase by an additional $24,360,000 for 348 new installations in 2016. These properties then would be included in tax filings for tax years 2016 and 2017.  Exempting 80% of this value would reduce property tax revenue by an additional $216,000 in FY 2016-17 and $682,000 in FY 2017-18. The annual property tax revenue loss would be incrementally increased each year based upon the anticipated high growth in the number of installations.</w:t>
      </w:r>
    </w:p>
    <w:p w:rsidR="00202BC8" w:rsidRPr="00006AD3" w:rsidRDefault="00202BC8" w:rsidP="00202B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AD4566">
        <w:rPr>
          <w:rFonts w:cs="Times New Roman"/>
          <w:sz w:val="22"/>
        </w:rPr>
        <w:t>Assuming that the projected residential installations are privately owned, we do not anticipate a property tax revenue reduction for the new installations in 2015 and 2016. However, businesses could claim the exemption for residential installations that are leased. If all 518 installations expected for 2015 were leased, the total local property tax revenue reduction would be $290,000 for FY 2016-17. This would increase by $948,000 in FY 2017-18 for the anticipated 1,693 additional installations.</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02BC8" w:rsidRP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BC8" w:rsidRDefault="00202BC8"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2BC8" w:rsidSect="00F103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E26DE" w:rsidRDefault="001E26DE"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B90" w:rsidRDefault="008E1B90" w:rsidP="008E1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539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7A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rPr>
        <w:t>TO AMEND SECTION 12</w:t>
      </w:r>
      <w:r w:rsidR="00FA556A">
        <w:rPr>
          <w:color w:val="000000" w:themeColor="text1"/>
        </w:rPr>
        <w:noBreakHyphen/>
      </w:r>
      <w:r>
        <w:rPr>
          <w:color w:val="000000" w:themeColor="text1"/>
        </w:rPr>
        <w:t>37</w:t>
      </w:r>
      <w:r w:rsidR="00FA556A">
        <w:rPr>
          <w:color w:val="000000" w:themeColor="text1"/>
        </w:rPr>
        <w:noBreakHyphen/>
      </w:r>
      <w:r>
        <w:rPr>
          <w:color w:val="000000" w:themeColor="text1"/>
        </w:rPr>
        <w:t xml:space="preserve">220, AS AMENDED, CODE OF LAWS OF SOUTH CAROLINA, 1976, RELATING TO PROPERTY TAX EXEMPTIONS, SO AS TO EXEMPT EIGHTY PERCENT OF THE FAIR MARKET VALUE OF A RENEWABLE ENERGY </w:t>
      </w:r>
      <w:r w:rsidR="000A2E8B">
        <w:rPr>
          <w:color w:val="000000" w:themeColor="text1"/>
        </w:rPr>
        <w:t>RESOURCE</w:t>
      </w:r>
      <w:r>
        <w:rPr>
          <w:color w:val="000000" w:themeColor="text1"/>
        </w:rPr>
        <w:t xml:space="preserve"> </w:t>
      </w:r>
      <w:r w:rsidR="0037509E">
        <w:rPr>
          <w:color w:val="000000" w:themeColor="text1"/>
        </w:rPr>
        <w:t xml:space="preserve">FOR A PERIOD OF TEN YEARS PROVIDED THE PROPERTY IS OPERATIONAL BY DECEMBER 31, 2020, </w:t>
      </w:r>
      <w:r w:rsidR="00B9279E">
        <w:rPr>
          <w:color w:val="000000" w:themeColor="text1"/>
        </w:rPr>
        <w:t xml:space="preserve">AND TO EXEMPT A </w:t>
      </w:r>
      <w:r w:rsidR="0037509E">
        <w:rPr>
          <w:color w:val="000000" w:themeColor="text1"/>
        </w:rPr>
        <w:t>DISTRIBUTED</w:t>
      </w:r>
      <w:r w:rsidR="00B9279E">
        <w:rPr>
          <w:color w:val="000000" w:themeColor="text1"/>
        </w:rPr>
        <w:t xml:space="preserve"> </w:t>
      </w:r>
      <w:r w:rsidR="00B74949">
        <w:rPr>
          <w:color w:val="000000" w:themeColor="text1"/>
        </w:rPr>
        <w:t xml:space="preserve">RENEWABLE ENERGY </w:t>
      </w:r>
      <w:r w:rsidR="0037509E">
        <w:rPr>
          <w:color w:val="000000" w:themeColor="text1"/>
        </w:rPr>
        <w:t>GENERATION</w:t>
      </w:r>
      <w:r w:rsidR="00B9279E">
        <w:rPr>
          <w:color w:val="000000" w:themeColor="text1"/>
        </w:rPr>
        <w:t xml:space="preserve"> </w:t>
      </w:r>
      <w:r w:rsidR="0037509E">
        <w:rPr>
          <w:color w:val="000000" w:themeColor="text1"/>
        </w:rPr>
        <w:t xml:space="preserve">PROPERTY </w:t>
      </w:r>
      <w:r w:rsidR="00B9279E">
        <w:rPr>
          <w:color w:val="000000" w:themeColor="text1"/>
        </w:rPr>
        <w:t xml:space="preserve">FOR RESIDENTIAL </w:t>
      </w:r>
      <w:r w:rsidR="00B74949">
        <w:rPr>
          <w:color w:val="000000" w:themeColor="text1"/>
        </w:rPr>
        <w:t>USE</w:t>
      </w:r>
      <w:r>
        <w:rPr>
          <w:color w:val="000000" w:themeColor="text1"/>
        </w:rPr>
        <w:t>.</w:t>
      </w:r>
      <w:bookmarkStart w:id="5" w:name="titleend"/>
      <w:bookmarkEnd w:id="5"/>
      <w:bookmarkEnd w:id="2"/>
    </w:p>
    <w:p w:rsidR="00BD7144" w:rsidRDefault="00BD7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902" w:rsidRDefault="00553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902" w:rsidRDefault="005539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9E2">
        <w:rPr>
          <w:color w:val="000000" w:themeColor="text1"/>
          <w:u w:color="000000" w:themeColor="text1"/>
        </w:rPr>
        <w:t>SECTION</w:t>
      </w:r>
      <w:r w:rsidRPr="00A929E2">
        <w:rPr>
          <w:color w:val="000000" w:themeColor="text1"/>
          <w:u w:color="000000" w:themeColor="text1"/>
        </w:rPr>
        <w:tab/>
        <w:t>1.</w:t>
      </w:r>
      <w:r w:rsidRPr="00A929E2">
        <w:rPr>
          <w:color w:val="000000" w:themeColor="text1"/>
          <w:u w:color="000000" w:themeColor="text1"/>
        </w:rPr>
        <w:tab/>
        <w:t>Section 12</w:t>
      </w:r>
      <w:r>
        <w:rPr>
          <w:color w:val="000000" w:themeColor="text1"/>
          <w:u w:color="000000" w:themeColor="text1"/>
        </w:rPr>
        <w:noBreakHyphen/>
      </w:r>
      <w:r w:rsidRPr="00A929E2">
        <w:rPr>
          <w:color w:val="000000" w:themeColor="text1"/>
          <w:u w:color="000000" w:themeColor="text1"/>
        </w:rPr>
        <w:t>37</w:t>
      </w:r>
      <w:r>
        <w:rPr>
          <w:color w:val="000000" w:themeColor="text1"/>
          <w:u w:color="000000" w:themeColor="text1"/>
        </w:rPr>
        <w:noBreakHyphen/>
      </w:r>
      <w:r w:rsidRPr="00A929E2">
        <w:rPr>
          <w:color w:val="000000" w:themeColor="text1"/>
          <w:u w:color="000000" w:themeColor="text1"/>
        </w:rPr>
        <w:t>220(B) of the 1976 Code, as last amended by Act 259 of 2014, is further amended by adding items at the end to read:</w:t>
      </w: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D77">
        <w:t>“(52)</w:t>
      </w:r>
      <w:r w:rsidRPr="006A2D77">
        <w:tab/>
        <w:t>eighty percent of the fair market value of a renewable energy generation property required to be returned, pursuant to Section 12</w:t>
      </w:r>
      <w:r w:rsidRPr="006A2D77">
        <w:noBreakHyphen/>
        <w:t>37</w:t>
      </w:r>
      <w:r w:rsidRPr="006A2D77">
        <w:noBreakHyphen/>
        <w:t>970, or to be appraised and assessed pursuant to Section 12</w:t>
      </w:r>
      <w:r w:rsidRPr="006A2D77">
        <w:noBreakHyphen/>
        <w:t>4</w:t>
      </w:r>
      <w:r w:rsidRPr="006A2D77">
        <w:noBreakHyphen/>
        <w:t>540.  For purposes of this item, ‘renewable energy generation property’ means property that generates electric power by the use of a renewable energy resource, as defined in Section 58</w:t>
      </w:r>
      <w:r w:rsidRPr="006A2D77">
        <w:noBreakHyphen/>
        <w:t>40</w:t>
      </w:r>
      <w:r w:rsidRPr="006A2D77">
        <w:noBreakHyphen/>
        <w:t xml:space="preserve">10(F). This exemption only applies for the ten consecutive property tax years after the facility becomes operational, provided, however, that the property became operational after property tax year 2012 and before property tax year </w:t>
      </w:r>
      <w:r>
        <w:t xml:space="preserve">2021. </w:t>
      </w:r>
      <w:r w:rsidRPr="006A2D77">
        <w:t xml:space="preserve"> For property that became operational in property tax year 2013 or 2014, this exemption applies for ten consecutive property tax years beginning in property tax year 2016</w:t>
      </w:r>
      <w:r w:rsidR="00A77DFA">
        <w:t>,</w:t>
      </w:r>
      <w:r>
        <w:t xml:space="preserve"> so long as the property was not subject to a fee in lieu</w:t>
      </w:r>
      <w:r w:rsidR="00A77DFA">
        <w:t xml:space="preserve"> of</w:t>
      </w:r>
      <w:r>
        <w:t xml:space="preserve"> agreement as of December 31, 2014, pursuant to Chapter 44 of the title, or Chapter 12 or 29 of Title 4.</w:t>
      </w:r>
      <w:r w:rsidRPr="006A2D77">
        <w:t xml:space="preserve">  </w:t>
      </w:r>
      <w:r>
        <w:t xml:space="preserve">For property that became operational in </w:t>
      </w:r>
      <w:r>
        <w:lastRenderedPageBreak/>
        <w:t>property tax year 2015, if the property was subject to a fee in lieu</w:t>
      </w:r>
      <w:r w:rsidR="00A77DFA">
        <w:t xml:space="preserve"> of</w:t>
      </w:r>
      <w:r>
        <w:t xml:space="preserve"> agreement as of December 31, 2015, pursuant to Chapter 44 of the title, or Chapter 12 or 29 of Title 4, then the property is eligible for the exemption so long as the taxpayer notifies the other parties to the agreement of such election no later than thirty days after the effective date of this item, and, upon the expiration of the exemption, at the taxpayer’s discretion, the provisions of the applicable pre-existing agreement may apply.  T</w:t>
      </w:r>
      <w:r w:rsidRPr="006A2D77">
        <w:t>his exemption applies only if the property does not meet the exemption of distributed renewable energy generation property for residential use provided by item (53).  A taxpayer claiming an exemption allowed by this item also may not claim the exemption, pursua</w:t>
      </w:r>
      <w:r>
        <w:t>nt to Section 12</w:t>
      </w:r>
      <w:r>
        <w:noBreakHyphen/>
        <w:t>37</w:t>
      </w:r>
      <w:r>
        <w:noBreakHyphen/>
        <w:t>220(A)(7);</w:t>
      </w: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29E2">
        <w:rPr>
          <w:color w:val="000000" w:themeColor="text1"/>
          <w:u w:color="000000" w:themeColor="text1"/>
        </w:rPr>
        <w:tab/>
        <w:t>(53)</w:t>
      </w:r>
      <w:r w:rsidRPr="00A929E2">
        <w:rPr>
          <w:color w:val="000000" w:themeColor="text1"/>
          <w:u w:color="000000" w:themeColor="text1"/>
        </w:rPr>
        <w:tab/>
        <w:t>distributed renewable energy generation property for residential use.  For purposes of this item, ‘distributed renewable energy generation property’ means property that generates electric power by the use of a renewable energy resource, as defined in Section 58</w:t>
      </w:r>
      <w:r>
        <w:rPr>
          <w:color w:val="000000" w:themeColor="text1"/>
          <w:u w:color="000000" w:themeColor="text1"/>
        </w:rPr>
        <w:noBreakHyphen/>
      </w:r>
      <w:r w:rsidRPr="00A929E2">
        <w:rPr>
          <w:color w:val="000000" w:themeColor="text1"/>
          <w:u w:color="000000" w:themeColor="text1"/>
        </w:rPr>
        <w:t>40</w:t>
      </w:r>
      <w:r>
        <w:rPr>
          <w:color w:val="000000" w:themeColor="text1"/>
          <w:u w:color="000000" w:themeColor="text1"/>
        </w:rPr>
        <w:noBreakHyphen/>
      </w:r>
      <w:r w:rsidRPr="00A929E2">
        <w:rPr>
          <w:color w:val="000000" w:themeColor="text1"/>
          <w:u w:color="000000" w:themeColor="text1"/>
        </w:rPr>
        <w:t>10(F), that has a nameplate capacity of no greater than twenty kilowatts.”</w:t>
      </w:r>
    </w:p>
    <w:p w:rsidR="00BD7144" w:rsidRPr="00A929E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902" w:rsidRDefault="00BD7144" w:rsidP="00BD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29E2">
        <w:rPr>
          <w:color w:val="000000" w:themeColor="text1"/>
          <w:u w:color="000000" w:themeColor="text1"/>
        </w:rPr>
        <w:t>SECTION</w:t>
      </w:r>
      <w:r w:rsidRPr="00A929E2">
        <w:rPr>
          <w:color w:val="000000" w:themeColor="text1"/>
          <w:u w:color="000000" w:themeColor="text1"/>
        </w:rPr>
        <w:tab/>
        <w:t>2.</w:t>
      </w:r>
      <w:r w:rsidRPr="00A929E2">
        <w:rPr>
          <w:color w:val="000000" w:themeColor="text1"/>
          <w:u w:color="000000" w:themeColor="text1"/>
        </w:rPr>
        <w:tab/>
        <w:t>This act takes effect upon approval by the Governor.</w:t>
      </w:r>
    </w:p>
    <w:p w:rsidR="00655C60" w:rsidRDefault="00FA55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3BD9" w:rsidRDefault="00EE3BD9" w:rsidP="00EE3BD9">
      <w:pPr>
        <w:suppressAutoHyphens/>
      </w:pPr>
    </w:p>
    <w:sectPr w:rsidR="00EE3BD9" w:rsidSect="00F103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CD3" w:rsidRDefault="00FB1CD3" w:rsidP="009F0C77">
      <w:r>
        <w:separator/>
      </w:r>
    </w:p>
  </w:endnote>
  <w:endnote w:type="continuationSeparator" w:id="0">
    <w:p w:rsidR="00FB1CD3" w:rsidRDefault="00FB1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D2D0EF-B75C-463D-8AC1-ED4DA7861850}"/>
    <w:embedBold r:id="rId2" w:fontKey="{0E7AA80B-3EE9-4E01-8B1C-0B077B7379E3}"/>
  </w:font>
  <w:font w:name="Calibri">
    <w:panose1 w:val="020F0502020204030204"/>
    <w:charset w:val="00"/>
    <w:family w:val="swiss"/>
    <w:pitch w:val="variable"/>
    <w:sig w:usb0="E00002FF" w:usb1="4000ACFF" w:usb2="00000001" w:usb3="00000000" w:csb0="0000019F" w:csb1="00000000"/>
    <w:embedRegular r:id="rId3" w:fontKey="{F2E7B4B6-147A-4D5F-918A-02A3805FC83D}"/>
  </w:font>
  <w:font w:name="Segoe UI">
    <w:panose1 w:val="020B0502040204020203"/>
    <w:charset w:val="00"/>
    <w:family w:val="swiss"/>
    <w:pitch w:val="variable"/>
    <w:sig w:usb0="E10022FF" w:usb1="C000E47F" w:usb2="00000029" w:usb3="00000000" w:csb0="000001DF" w:csb1="00000000"/>
    <w:embedRegular r:id="rId4" w:fontKey="{7779B083-4810-4EA5-95A7-8765EAA27B39}"/>
  </w:font>
  <w:font w:name="Cambria">
    <w:panose1 w:val="02040503050406030204"/>
    <w:charset w:val="00"/>
    <w:family w:val="roman"/>
    <w:pitch w:val="variable"/>
    <w:sig w:usb0="E00002FF" w:usb1="400004FF" w:usb2="00000000" w:usb3="00000000" w:csb0="0000019F" w:csb1="00000000"/>
    <w:embedRegular r:id="rId5" w:fontKey="{84D4BFAE-FE16-411D-9271-D587720830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C60" w:rsidRPr="001E26DE" w:rsidRDefault="001E26DE" w:rsidP="001E26DE">
    <w:pPr>
      <w:pStyle w:val="Footer"/>
      <w:tabs>
        <w:tab w:val="clear" w:pos="4680"/>
        <w:tab w:val="clear" w:pos="9360"/>
        <w:tab w:val="center" w:pos="2995"/>
      </w:tabs>
      <w:spacing w:before="120"/>
    </w:pPr>
    <w:r>
      <w:t>[626</w:t>
    </w:r>
    <w:r w:rsidR="00F1032E">
      <w:t>-</w:t>
    </w:r>
    <w:r w:rsidR="00F1032E">
      <w:fldChar w:fldCharType="begin"/>
    </w:r>
    <w:r w:rsidR="00F1032E">
      <w:instrText xml:space="preserve"> PAGE  \* MERGEFORMAT </w:instrText>
    </w:r>
    <w:r w:rsidR="00F1032E">
      <w:fldChar w:fldCharType="separate"/>
    </w:r>
    <w:r w:rsidR="00EE3BD9">
      <w:rPr>
        <w:noProof/>
      </w:rPr>
      <w:t>11</w:t>
    </w:r>
    <w:r w:rsidR="00F1032E">
      <w:fldChar w:fldCharType="end"/>
    </w:r>
    <w:r w:rsidR="00F103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032E" w:rsidRPr="001E26DE" w:rsidRDefault="00F1032E" w:rsidP="001E26DE">
    <w:pPr>
      <w:pStyle w:val="Footer"/>
      <w:tabs>
        <w:tab w:val="clear" w:pos="4680"/>
        <w:tab w:val="clear" w:pos="9360"/>
        <w:tab w:val="center" w:pos="2995"/>
      </w:tabs>
      <w:spacing w:before="120"/>
    </w:pPr>
    <w:r>
      <w:t>[626]</w:t>
    </w:r>
    <w:r>
      <w:tab/>
    </w:r>
    <w:r>
      <w:fldChar w:fldCharType="begin"/>
    </w:r>
    <w:r>
      <w:instrText xml:space="preserve"> PAGE  \* MERGEFORMAT </w:instrText>
    </w:r>
    <w:r>
      <w:fldChar w:fldCharType="separate"/>
    </w:r>
    <w:r w:rsidR="00EE3B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CD3" w:rsidRDefault="00FB1CD3" w:rsidP="009F0C77">
      <w:r>
        <w:separator/>
      </w:r>
    </w:p>
  </w:footnote>
  <w:footnote w:type="continuationSeparator" w:id="0">
    <w:p w:rsidR="00FB1CD3" w:rsidRDefault="00FB1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8SA15"/>
    <w:docVar w:name="CoverBillType" w:val="b"/>
    <w:docVar w:name="docpath" w:val="L:\Council\bills\DKA\3078SA15.DOCX"/>
    <w:docVar w:name="dvBillNumber" w:val="626"/>
    <w:docVar w:name="dvBillNumberPrefix" w:val="S. "/>
    <w:docVar w:name="dvOriginalBody" w:val="Senate"/>
    <w:docVar w:name="dvSteno" w:val="DKA"/>
    <w:docVar w:name="NameofBody" w:val="s"/>
    <w:docVar w:name="vgroup2" w:val="Council"/>
  </w:docVars>
  <w:rsids>
    <w:rsidRoot w:val="00553902"/>
    <w:rsid w:val="00026C9A"/>
    <w:rsid w:val="000965A1"/>
    <w:rsid w:val="000A2E8B"/>
    <w:rsid w:val="000E1785"/>
    <w:rsid w:val="000F39F2"/>
    <w:rsid w:val="001023A4"/>
    <w:rsid w:val="0010776B"/>
    <w:rsid w:val="00133E66"/>
    <w:rsid w:val="00134ACF"/>
    <w:rsid w:val="00144E15"/>
    <w:rsid w:val="00186272"/>
    <w:rsid w:val="001A4A62"/>
    <w:rsid w:val="001A681E"/>
    <w:rsid w:val="001D08F2"/>
    <w:rsid w:val="001E26DE"/>
    <w:rsid w:val="00202BC8"/>
    <w:rsid w:val="002037CA"/>
    <w:rsid w:val="002047A2"/>
    <w:rsid w:val="002321B6"/>
    <w:rsid w:val="0023696B"/>
    <w:rsid w:val="00250967"/>
    <w:rsid w:val="0026218C"/>
    <w:rsid w:val="002759C5"/>
    <w:rsid w:val="00277DEE"/>
    <w:rsid w:val="00280D88"/>
    <w:rsid w:val="00294ABE"/>
    <w:rsid w:val="002A3EB4"/>
    <w:rsid w:val="00325348"/>
    <w:rsid w:val="0037509E"/>
    <w:rsid w:val="00393688"/>
    <w:rsid w:val="003A4A52"/>
    <w:rsid w:val="003D411E"/>
    <w:rsid w:val="003E3C1E"/>
    <w:rsid w:val="003E6148"/>
    <w:rsid w:val="003F74DB"/>
    <w:rsid w:val="00400EAA"/>
    <w:rsid w:val="0041760A"/>
    <w:rsid w:val="004203D7"/>
    <w:rsid w:val="00427D4A"/>
    <w:rsid w:val="00437021"/>
    <w:rsid w:val="004809EE"/>
    <w:rsid w:val="00511EE9"/>
    <w:rsid w:val="00521E00"/>
    <w:rsid w:val="00553902"/>
    <w:rsid w:val="00577C6C"/>
    <w:rsid w:val="0058501B"/>
    <w:rsid w:val="006030E7"/>
    <w:rsid w:val="0061228A"/>
    <w:rsid w:val="006215AA"/>
    <w:rsid w:val="006340D9"/>
    <w:rsid w:val="00643B8E"/>
    <w:rsid w:val="00655C60"/>
    <w:rsid w:val="00665EBC"/>
    <w:rsid w:val="00670BAE"/>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114A"/>
    <w:rsid w:val="008E1B90"/>
    <w:rsid w:val="008F4429"/>
    <w:rsid w:val="00932670"/>
    <w:rsid w:val="009352BB"/>
    <w:rsid w:val="00967AB1"/>
    <w:rsid w:val="009865C3"/>
    <w:rsid w:val="00990668"/>
    <w:rsid w:val="009B397B"/>
    <w:rsid w:val="009D67C0"/>
    <w:rsid w:val="009F0C77"/>
    <w:rsid w:val="009F4DD1"/>
    <w:rsid w:val="00A64E80"/>
    <w:rsid w:val="00A741D9"/>
    <w:rsid w:val="00A77DFA"/>
    <w:rsid w:val="00A9741D"/>
    <w:rsid w:val="00AD4B17"/>
    <w:rsid w:val="00B06139"/>
    <w:rsid w:val="00B26FA6"/>
    <w:rsid w:val="00B741CB"/>
    <w:rsid w:val="00B74949"/>
    <w:rsid w:val="00B9279E"/>
    <w:rsid w:val="00B934F3"/>
    <w:rsid w:val="00BB6347"/>
    <w:rsid w:val="00BD2134"/>
    <w:rsid w:val="00BD714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6128A"/>
    <w:rsid w:val="00EB00A2"/>
    <w:rsid w:val="00EB1BF3"/>
    <w:rsid w:val="00EE171E"/>
    <w:rsid w:val="00EE3BD9"/>
    <w:rsid w:val="00EF3EEE"/>
    <w:rsid w:val="00F1032E"/>
    <w:rsid w:val="00F149A7"/>
    <w:rsid w:val="00F23859"/>
    <w:rsid w:val="00F50BAF"/>
    <w:rsid w:val="00F52C10"/>
    <w:rsid w:val="00F81FFD"/>
    <w:rsid w:val="00F85228"/>
    <w:rsid w:val="00FA556A"/>
    <w:rsid w:val="00FB1CD3"/>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E2AD63-DAF8-42CC-B179-8B254242E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862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72"/>
    <w:rPr>
      <w:rFonts w:ascii="Segoe UI" w:eastAsia="Times New Roman" w:hAnsi="Segoe UI" w:cs="Segoe UI"/>
      <w:sz w:val="18"/>
      <w:szCs w:val="18"/>
    </w:rPr>
  </w:style>
  <w:style w:type="paragraph" w:styleId="NoSpacing">
    <w:name w:val="No Spacing"/>
    <w:uiPriority w:val="1"/>
    <w:qFormat/>
    <w:rsid w:val="00202BC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4F03C-379E-4815-B70F-0F425302D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B9B1D91D.dotm</Template>
  <TotalTime>0</TotalTime>
  <Pages>13</Pages>
  <Words>4630</Words>
  <Characters>24327</Characters>
  <Application>Microsoft Office Word</Application>
  <DocSecurity>0</DocSecurity>
  <Lines>526</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626 Text of Previous Version (May 20, 2016) - South Carolina Legislature Online</dc:title>
  <dc:subject/>
  <dc:creator>sharonpair</dc:creator>
  <cp:keywords/>
  <dc:description/>
  <cp:lastModifiedBy>Derrick Williamson</cp:lastModifiedBy>
  <cp:revision>2</cp:revision>
  <cp:lastPrinted>2015-03-25T17:56:00Z</cp:lastPrinted>
  <dcterms:created xsi:type="dcterms:W3CDTF">2016-05-20T17:34:00Z</dcterms:created>
  <dcterms:modified xsi:type="dcterms:W3CDTF">2016-05-20T17:34:00Z</dcterms:modified>
</cp:coreProperties>
</file>