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B5C" w:rsidRDefault="00C86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069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1C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CONSUMER CREDIT COUNSELING REQUIREMENTS, DESIGNATED AS REGULATION DOCUMENT NUMBER 4527, PURSUANT TO THE PROVISIONS OF ARTICLE 1, CHAPTER 23, TITLE 1 OF THE 1976 CODE.</w:t>
      </w:r>
    </w:p>
    <w:p w:rsidR="00AA069B" w:rsidRDefault="00AA06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69B" w:rsidRDefault="00AA06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069B" w:rsidRDefault="00AA06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69B" w:rsidRDefault="00AA06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Consumer Credit Counseling Requirements, designated as Regulation Document Number 4527, and submitted to the General Assembly pursuant to the provisions of Article 1, Chapter 23, Title 1 of the 1976 Code, are approved.</w:t>
      </w:r>
    </w:p>
    <w:p w:rsidR="00AA069B" w:rsidRDefault="00AA06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69B" w:rsidRDefault="00AA06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1CDF">
        <w:t>2</w:t>
      </w:r>
      <w:r>
        <w:t>.</w:t>
      </w:r>
      <w:r>
        <w:tab/>
        <w:t>This joint resolution takes effect upon approval by the Governor.</w:t>
      </w:r>
    </w:p>
    <w:p w:rsidR="00AA069B" w:rsidRDefault="00AA069B"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A069B" w:rsidRDefault="00AA069B"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A069B" w:rsidRDefault="00AA069B"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A069B" w:rsidRDefault="00AA069B"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A069B" w:rsidRPr="008A625B" w:rsidRDefault="00AA069B"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625B">
        <w:t>The department proposes to amend Regulation 28</w:t>
      </w:r>
      <w:r w:rsidRPr="008A625B">
        <w:noBreakHyphen/>
        <w:t>700. The proposed regulation modifies the fees credit counseling organizations licensed under 1976 Code Section 37</w:t>
      </w:r>
      <w:r w:rsidRPr="008A625B">
        <w:noBreakHyphen/>
        <w:t>7</w:t>
      </w:r>
      <w:r w:rsidRPr="008A625B">
        <w:noBreakHyphen/>
        <w:t xml:space="preserve">101 </w:t>
      </w:r>
      <w:r w:rsidRPr="008A625B">
        <w:rPr>
          <w:i/>
        </w:rPr>
        <w:t>et seq</w:t>
      </w:r>
      <w:r w:rsidRPr="008A625B">
        <w:t xml:space="preserve">. may charge the consumers. </w:t>
      </w:r>
    </w:p>
    <w:p w:rsidR="00AA069B" w:rsidRPr="008A625B" w:rsidRDefault="00AA069B"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69B" w:rsidRPr="008A625B" w:rsidRDefault="00AA069B"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625B">
        <w:t>South Carolina Code sections 37</w:t>
      </w:r>
      <w:r w:rsidRPr="008A625B">
        <w:noBreakHyphen/>
        <w:t>7</w:t>
      </w:r>
      <w:r w:rsidRPr="008A625B">
        <w:noBreakHyphen/>
        <w:t>112 and 37</w:t>
      </w:r>
      <w:r w:rsidRPr="008A625B">
        <w:noBreakHyphen/>
        <w:t>7</w:t>
      </w:r>
      <w:r w:rsidRPr="008A625B">
        <w:noBreakHyphen/>
        <w:t>121 authorize the department to promulgate regulations necessary to effectuate the purposes of the chapter.</w:t>
      </w:r>
    </w:p>
    <w:p w:rsidR="00AA069B" w:rsidRPr="008A625B" w:rsidRDefault="00AA069B"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69B" w:rsidRPr="008A625B" w:rsidRDefault="00AA069B"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625B">
        <w:lastRenderedPageBreak/>
        <w:t xml:space="preserve">Notice of Drafting for the proposed regulation was published in the </w:t>
      </w:r>
      <w:r w:rsidRPr="008A625B">
        <w:rPr>
          <w:i/>
        </w:rPr>
        <w:t>State Register</w:t>
      </w:r>
      <w:r w:rsidRPr="008A625B">
        <w:t xml:space="preserve"> on September 26, 2014. Comments were solicited for consideration in drafting the proposed regulation. Proposed regulation was published in the </w:t>
      </w:r>
      <w:r w:rsidRPr="008A625B">
        <w:rPr>
          <w:i/>
        </w:rPr>
        <w:t>State Register</w:t>
      </w:r>
      <w:r w:rsidRPr="008A625B">
        <w:t xml:space="preserve"> on November 28, 2014.</w:t>
      </w:r>
    </w:p>
    <w:p w:rsidR="0007267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86B5C" w:rsidRDefault="00C86B5C" w:rsidP="00C86B5C">
      <w:pPr>
        <w:suppressAutoHyphens/>
      </w:pPr>
    </w:p>
    <w:sectPr w:rsidR="00C86B5C" w:rsidSect="00C86B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69B" w:rsidRDefault="00AA069B" w:rsidP="009F0C77">
      <w:r>
        <w:separator/>
      </w:r>
    </w:p>
  </w:endnote>
  <w:endnote w:type="continuationSeparator" w:id="0">
    <w:p w:rsidR="00AA069B" w:rsidRDefault="00AA06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477B2C-3E62-43BF-A594-038F67DFB425}"/>
    <w:embedBold r:id="rId2" w:fontKey="{5005469D-E880-4340-816E-6A1006021BB9}"/>
    <w:embedItalic r:id="rId3" w:fontKey="{5D813C2B-2235-4222-A9C8-44D88224A95B}"/>
  </w:font>
  <w:font w:name="Calibri">
    <w:panose1 w:val="020F0502020204030204"/>
    <w:charset w:val="00"/>
    <w:family w:val="swiss"/>
    <w:pitch w:val="variable"/>
    <w:sig w:usb0="E10002FF" w:usb1="4000ACFF" w:usb2="00000009" w:usb3="00000000" w:csb0="0000019F" w:csb1="00000000"/>
    <w:embedRegular r:id="rId4" w:fontKey="{443ADB8F-4FD0-4080-AF03-F0090C2E2C73}"/>
  </w:font>
  <w:font w:name="Segoe UI">
    <w:panose1 w:val="020B0502040204020203"/>
    <w:charset w:val="00"/>
    <w:family w:val="swiss"/>
    <w:pitch w:val="variable"/>
    <w:sig w:usb0="E10022FF" w:usb1="C000E47F" w:usb2="00000029" w:usb3="00000000" w:csb0="000001DF" w:csb1="00000000"/>
    <w:embedRegular r:id="rId5" w:fontKey="{36BE205B-DBC0-4D19-808F-604C9B0D3F63}"/>
  </w:font>
  <w:font w:name="Cambria">
    <w:panose1 w:val="02040503050406030204"/>
    <w:charset w:val="00"/>
    <w:family w:val="roman"/>
    <w:pitch w:val="variable"/>
    <w:sig w:usb0="E00002FF" w:usb1="400004FF" w:usb2="00000000" w:usb3="00000000" w:csb0="0000019F" w:csb1="00000000"/>
    <w:embedRegular r:id="rId6" w:fontKey="{CC3BF6DB-3A25-4F99-8ECE-9C4BA01B99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67A" w:rsidRPr="00C86B5C" w:rsidRDefault="00C86B5C" w:rsidP="00C86B5C">
    <w:pPr>
      <w:pStyle w:val="Footer"/>
      <w:tabs>
        <w:tab w:val="clear" w:pos="4680"/>
        <w:tab w:val="clear" w:pos="9360"/>
        <w:tab w:val="center" w:pos="2995"/>
      </w:tabs>
      <w:spacing w:before="120"/>
    </w:pPr>
    <w:r>
      <w:t>[712]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69B" w:rsidRDefault="00AA069B" w:rsidP="009F0C77">
      <w:r>
        <w:separator/>
      </w:r>
    </w:p>
  </w:footnote>
  <w:footnote w:type="continuationSeparator" w:id="0">
    <w:p w:rsidR="00AA069B" w:rsidRDefault="00AA06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0CZ15"/>
    <w:docVar w:name="CoverBillType" w:val="a"/>
    <w:docVar w:name="docpath" w:val="L:\Council\bills\DBS\31260CZ15.DOCX"/>
    <w:docVar w:name="dvBillNumber" w:val="712"/>
    <w:docVar w:name="dvBillNumberPrefix" w:val="S. "/>
    <w:docVar w:name="dvOriginalBody" w:val="Senate"/>
    <w:docVar w:name="dvSteno" w:val="DBS"/>
    <w:docVar w:name="NameofBody" w:val="s"/>
    <w:docVar w:name="vgroup2" w:val="Council"/>
  </w:docVars>
  <w:rsids>
    <w:rsidRoot w:val="00AA069B"/>
    <w:rsid w:val="00026C9A"/>
    <w:rsid w:val="0007267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7B3F"/>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A069B"/>
    <w:rsid w:val="00AD4B17"/>
    <w:rsid w:val="00B26FA6"/>
    <w:rsid w:val="00B741CB"/>
    <w:rsid w:val="00B934F3"/>
    <w:rsid w:val="00BB6347"/>
    <w:rsid w:val="00BD2134"/>
    <w:rsid w:val="00C038D8"/>
    <w:rsid w:val="00C045DD"/>
    <w:rsid w:val="00C3136F"/>
    <w:rsid w:val="00C3483A"/>
    <w:rsid w:val="00C74E9D"/>
    <w:rsid w:val="00C82FD3"/>
    <w:rsid w:val="00C86B5C"/>
    <w:rsid w:val="00CC6B7B"/>
    <w:rsid w:val="00CD3619"/>
    <w:rsid w:val="00CF4447"/>
    <w:rsid w:val="00D405E7"/>
    <w:rsid w:val="00D41D56"/>
    <w:rsid w:val="00D6260D"/>
    <w:rsid w:val="00D6662B"/>
    <w:rsid w:val="00D95E2F"/>
    <w:rsid w:val="00D970A9"/>
    <w:rsid w:val="00DA5CCE"/>
    <w:rsid w:val="00DB3AC0"/>
    <w:rsid w:val="00DC6813"/>
    <w:rsid w:val="00DE68F0"/>
    <w:rsid w:val="00DF3845"/>
    <w:rsid w:val="00DF7E17"/>
    <w:rsid w:val="00E81CDF"/>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CD9EBC-6306-42E6-9D7B-4A547437F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1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C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DAF9E-B676-4C93-A153-8B3F09446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E1C33D22.dotm</Template>
  <TotalTime>0</TotalTime>
  <Pages>2</Pages>
  <Words>207</Words>
  <Characters>1187</Characters>
  <Application>Microsoft Office Word</Application>
  <DocSecurity>0</DocSecurity>
  <Lines>47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712 Text of Previous Version (Apr. 23, 2015) - South Carolina Legislature Online</dc:title>
  <dc:subject/>
  <dc:creator>DeirdreBrevardSmith</dc:creator>
  <cp:keywords/>
  <dc:description/>
  <cp:lastModifiedBy>N Cumfer</cp:lastModifiedBy>
  <cp:revision>2</cp:revision>
  <cp:lastPrinted>2015-04-22T20:17:00Z</cp:lastPrinted>
  <dcterms:created xsi:type="dcterms:W3CDTF">2015-04-23T15:23:00Z</dcterms:created>
  <dcterms:modified xsi:type="dcterms:W3CDTF">2015-04-23T15:23:00Z</dcterms:modified>
</cp:coreProperties>
</file>