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1D298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of the person as conservator in all requested cases.  The limitations </w:t>
      </w:r>
      <w:r w:rsidRPr="00441A4B">
        <w:rPr>
          <w:color w:val="000000" w:themeColor="text1"/>
          <w:u w:color="000000" w:themeColor="text1"/>
        </w:rPr>
        <w:lastRenderedPageBreak/>
        <w:t xml:space="preserve">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Whenever a copy of a</w:t>
      </w:r>
      <w:r w:rsidRPr="00441A4B">
        <w:rPr>
          <w:color w:val="000000" w:themeColor="text1"/>
          <w:u w:color="000000" w:themeColor="text1"/>
        </w:rPr>
        <w:t xml:space="preserve"> public record is required by the VA to be used in determining the eligibility of a person to participate in benefits made available by the VA, the official charged with the custody of </w:t>
      </w:r>
      <w:r>
        <w:rPr>
          <w:color w:val="000000" w:themeColor="text1"/>
          <w:u w:color="000000" w:themeColor="text1"/>
        </w:rPr>
        <w:t>the</w:t>
      </w:r>
      <w:r w:rsidRPr="00441A4B">
        <w:rPr>
          <w:color w:val="000000" w:themeColor="text1"/>
          <w:u w:color="000000" w:themeColor="text1"/>
        </w:rPr>
        <w:t xml:space="preserve"> public record shall provide without charge </w:t>
      </w:r>
      <w:r>
        <w:rPr>
          <w:color w:val="000000" w:themeColor="text1"/>
          <w:u w:color="000000" w:themeColor="text1"/>
        </w:rPr>
        <w:t xml:space="preserve">to </w:t>
      </w:r>
      <w:r w:rsidRPr="00441A4B">
        <w:rPr>
          <w:color w:val="000000" w:themeColor="text1"/>
          <w:u w:color="000000" w:themeColor="text1"/>
        </w:rPr>
        <w:t xml:space="preserve">the applicant for </w:t>
      </w:r>
      <w:r>
        <w:rPr>
          <w:color w:val="000000" w:themeColor="text1"/>
          <w:u w:color="000000" w:themeColor="text1"/>
        </w:rPr>
        <w:t>the</w:t>
      </w:r>
      <w:r w:rsidRPr="00441A4B">
        <w:rPr>
          <w:color w:val="000000" w:themeColor="text1"/>
          <w:u w:color="000000" w:themeColor="text1"/>
        </w:rPr>
        <w:t xml:space="preserve"> benefits</w:t>
      </w:r>
      <w:r>
        <w:rPr>
          <w:color w:val="000000" w:themeColor="text1"/>
          <w:u w:color="000000" w:themeColor="text1"/>
        </w:rPr>
        <w:t>,</w:t>
      </w:r>
      <w:r w:rsidRPr="00441A4B">
        <w:rPr>
          <w:color w:val="000000" w:themeColor="text1"/>
          <w:u w:color="000000" w:themeColor="text1"/>
        </w:rPr>
        <w:t xml:space="preserve"> or a person acting on his behalf</w:t>
      </w:r>
      <w:r>
        <w:rPr>
          <w:color w:val="000000" w:themeColor="text1"/>
          <w:u w:color="000000" w:themeColor="text1"/>
        </w:rPr>
        <w:t>,</w:t>
      </w:r>
      <w:r w:rsidRPr="00441A4B">
        <w:rPr>
          <w:color w:val="000000" w:themeColor="text1"/>
          <w:u w:color="000000" w:themeColor="text1"/>
        </w:rPr>
        <w:t xml:space="preserve"> or the </w:t>
      </w:r>
      <w:r>
        <w:rPr>
          <w:color w:val="000000" w:themeColor="text1"/>
          <w:u w:color="000000" w:themeColor="text1"/>
        </w:rPr>
        <w:t>r</w:t>
      </w:r>
      <w:r w:rsidRPr="00441A4B">
        <w:rPr>
          <w:color w:val="000000" w:themeColor="text1"/>
          <w:u w:color="000000" w:themeColor="text1"/>
        </w:rPr>
        <w:t xml:space="preserve">epresentative of the VA with a certified copy of </w:t>
      </w:r>
      <w:r>
        <w:rPr>
          <w:color w:val="000000" w:themeColor="text1"/>
          <w:u w:color="000000" w:themeColor="text1"/>
        </w:rPr>
        <w:t>the</w:t>
      </w:r>
      <w:r w:rsidRPr="00441A4B">
        <w:rPr>
          <w:color w:val="000000" w:themeColor="text1"/>
          <w:u w:color="000000" w:themeColor="text1"/>
        </w:rPr>
        <w:t xml:space="preserve"> record.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w:t>
      </w:r>
      <w:r w:rsidRPr="00441A4B">
        <w:rPr>
          <w:color w:val="000000" w:themeColor="text1"/>
          <w:u w:color="000000" w:themeColor="text1"/>
        </w:rPr>
        <w:lastRenderedPageBreak/>
        <w:t>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w:t>
      </w:r>
      <w:r>
        <w:rPr>
          <w:color w:val="000000" w:themeColor="text1"/>
          <w:u w:color="000000" w:themeColor="text1"/>
        </w:rPr>
        <w:t xml:space="preserve">of </w:t>
      </w:r>
      <w:r>
        <w:rPr>
          <w:color w:val="000000" w:themeColor="text1"/>
          <w:u w:color="000000" w:themeColor="text1"/>
        </w:rPr>
        <w:lastRenderedPageBreak/>
        <w:t>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w:t>
      </w:r>
      <w:r w:rsidRPr="00441A4B">
        <w:rPr>
          <w:color w:val="000000" w:themeColor="text1"/>
          <w:u w:color="000000" w:themeColor="text1"/>
        </w:rPr>
        <w:lastRenderedPageBreak/>
        <w:t>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127">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AE9" w:rsidRDefault="00C22AE9" w:rsidP="00C22AE9">
      <w:pPr>
        <w:suppressAutoHyphens/>
      </w:pPr>
    </w:p>
    <w:sectPr w:rsidR="00C22AE9" w:rsidSect="00C22A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E7CA6D-85BB-4294-8396-0681EA5D4415}"/>
    <w:embedBold r:id="rId2" w:fontKey="{02D2BFAC-43B8-4F7B-A116-4CC5BB9E865D}"/>
  </w:font>
  <w:font w:name="Calibri">
    <w:panose1 w:val="020F0502020204030204"/>
    <w:charset w:val="00"/>
    <w:family w:val="swiss"/>
    <w:pitch w:val="variable"/>
    <w:sig w:usb0="E10002FF" w:usb1="4000ACFF" w:usb2="00000009" w:usb3="00000000" w:csb0="0000019F" w:csb1="00000000"/>
    <w:embedRegular r:id="rId3" w:fontKey="{98FC9544-4993-4719-B88B-E2C51A86BA0A}"/>
  </w:font>
  <w:font w:name="Segoe UI">
    <w:panose1 w:val="020B0502040204020203"/>
    <w:charset w:val="00"/>
    <w:family w:val="swiss"/>
    <w:pitch w:val="variable"/>
    <w:sig w:usb0="E10022FF" w:usb1="C000E47F" w:usb2="00000029" w:usb3="00000000" w:csb0="000001DF" w:csb1="00000000"/>
    <w:embedRegular r:id="rId4" w:fontKey="{02FC9360-4153-4D9F-982C-F3409B60397A}"/>
  </w:font>
  <w:font w:name="Cambria">
    <w:panose1 w:val="02040503050406030204"/>
    <w:charset w:val="00"/>
    <w:family w:val="roman"/>
    <w:pitch w:val="variable"/>
    <w:sig w:usb0="E00002FF" w:usb1="400004FF" w:usb2="00000000" w:usb3="00000000" w:csb0="0000019F" w:csb1="00000000"/>
    <w:embedRegular r:id="rId5" w:fontKey="{181F40B5-4469-493D-BE49-E45CFFAE0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05B4"/>
    <w:rsid w:val="004809EE"/>
    <w:rsid w:val="004B712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C038D8"/>
    <w:rsid w:val="00C045DD"/>
    <w:rsid w:val="00C22AE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DB426-4F3A-4E96-BF4F-F09094C76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8</Pages>
  <Words>2903</Words>
  <Characters>14588</Characters>
  <Application>Microsoft Office Word</Application>
  <DocSecurity>0</DocSecurity>
  <Lines>327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(May 14, 2015) - South Carolina Legislature Online</dc:title>
  <dc:subject/>
  <dc:creator>nancylee</dc:creator>
  <cp:keywords/>
  <dc:description/>
  <cp:lastModifiedBy>N Cumfer</cp:lastModifiedBy>
  <cp:revision>2</cp:revision>
  <cp:lastPrinted>2015-03-17T17:24:00Z</cp:lastPrinted>
  <dcterms:created xsi:type="dcterms:W3CDTF">2015-05-14T15:28:00Z</dcterms:created>
  <dcterms:modified xsi:type="dcterms:W3CDTF">2015-05-14T15:28:00Z</dcterms:modified>
</cp:coreProperties>
</file>