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 xml:space="preserve">South Carolina </w:t>
      </w:r>
      <w:r w:rsidR="0040261C">
        <w:rPr>
          <w:color w:val="000000" w:themeColor="text1"/>
          <w:u w:color="000000" w:themeColor="text1"/>
        </w:rPr>
        <w:lastRenderedPageBreak/>
        <w:t>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first article of the UPOAA contains all of the general provisions that pertain to creation and use of a power of attorney.  While most of these provisions are default rules that can be altered by the power of attorney, certain mandatory provisions in Article 1 </w:t>
      </w:r>
      <w:r w:rsidR="00E82F77" w:rsidRPr="004A5D4D">
        <w:rPr>
          <w:color w:val="000000" w:themeColor="text1"/>
          <w:u w:color="000000" w:themeColor="text1"/>
        </w:rPr>
        <w:lastRenderedPageBreak/>
        <w:t>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s conduct; and the requirement of 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Mandatory 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 xml:space="preserve">s reasonable expectations (or, </w:t>
      </w:r>
      <w:r w:rsidR="00E82F77" w:rsidRPr="004A5D4D">
        <w:rPr>
          <w:color w:val="000000" w:themeColor="text1"/>
          <w:u w:color="000000" w:themeColor="text1"/>
        </w:rPr>
        <w:lastRenderedPageBreak/>
        <w:t>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w:t>
      </w:r>
      <w:r w:rsidRPr="004A5D4D">
        <w:rPr>
          <w:color w:val="000000" w:themeColor="text1"/>
          <w:u w:color="000000" w:themeColor="text1"/>
        </w:rPr>
        <w:lastRenderedPageBreak/>
        <w:t xml:space="preserve">held 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(Gifts) in the context of authority to exercise for the benefit of </w:t>
      </w:r>
      <w:r w:rsidRPr="004A5D4D">
        <w:rPr>
          <w:color w:val="000000" w:themeColor="text1"/>
          <w:u w:color="000000" w:themeColor="text1"/>
        </w:rPr>
        <w:lastRenderedPageBreak/>
        <w:t>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00AF4F5A" w:rsidRPr="00AF4F5A">
        <w:rPr>
          <w:color w:val="000000" w:themeColor="text1"/>
          <w:u w:color="000000" w:themeColor="text1"/>
        </w:rPr>
        <w:t>’</w:t>
      </w:r>
      <w:r w:rsidRPr="004A5D4D">
        <w:rPr>
          <w:color w:val="000000" w:themeColor="text1"/>
          <w:u w:color="000000" w:themeColor="text1"/>
        </w:rPr>
        <w:t xml:space="preserve">s benefit.  These provisions, however, may not be appropriate for all delegations of authority that might otherwise be included within the definition of a power of attorney.  This section lists delegations of authority that are excluded from the Act because </w:t>
      </w:r>
      <w:r w:rsidRPr="004A5D4D">
        <w:rPr>
          <w:color w:val="000000" w:themeColor="text1"/>
          <w:u w:color="000000" w:themeColor="text1"/>
        </w:rPr>
        <w:lastRenderedPageBreak/>
        <w:t>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lastRenderedPageBreak/>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 xml:space="preserve">jurisdictional use of powers of </w:t>
      </w:r>
      <w:r w:rsidRPr="00BB3B56">
        <w:rPr>
          <w:color w:val="000000" w:themeColor="text1"/>
          <w:u w:color="000000" w:themeColor="text1"/>
        </w:rPr>
        <w:lastRenderedPageBreak/>
        <w:t>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lastRenderedPageBreak/>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 xml:space="preserve">s unavailability (i.e., the principal </w:t>
      </w:r>
      <w:r w:rsidRPr="00BB3B56">
        <w:rPr>
          <w:color w:val="000000" w:themeColor="text1"/>
          <w:u w:color="000000" w:themeColor="text1"/>
        </w:rPr>
        <w:lastRenderedPageBreak/>
        <w:t>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 xml:space="preserve">Incapacity of the principal of a power of attorney that is not durable does not revoke or terminate the power of attorney as to an agent or other person that, without actual knowledge of the </w:t>
      </w:r>
      <w:r w:rsidRPr="00BB3B56">
        <w:rPr>
          <w:color w:val="000000" w:themeColor="text1"/>
          <w:u w:color="000000" w:themeColor="text1"/>
        </w:rPr>
        <w:lastRenderedPageBreak/>
        <w:t>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 xml:space="preserve">s death terminates a </w:t>
      </w:r>
      <w:r w:rsidRPr="00BB3B56">
        <w:rPr>
          <w:color w:val="000000" w:themeColor="text1"/>
          <w:u w:color="000000" w:themeColor="text1"/>
        </w:rPr>
        <w:lastRenderedPageBreak/>
        <w:t>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 xml:space="preserve">s best </w:t>
      </w:r>
      <w:r w:rsidRPr="00BB3B56">
        <w:rPr>
          <w:color w:val="000000" w:themeColor="text1"/>
          <w:u w:color="000000" w:themeColor="text1"/>
        </w:rPr>
        <w:lastRenderedPageBreak/>
        <w:t>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a default rule that an agent is not liable for the actions of another agent unless the agent participates in or </w:t>
      </w:r>
      <w:r w:rsidRPr="00BB3B56">
        <w:rPr>
          <w:color w:val="000000" w:themeColor="text1"/>
          <w:u w:color="000000" w:themeColor="text1"/>
        </w:rPr>
        <w:lastRenderedPageBreak/>
        <w:t>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 xml:space="preserve">s acceptance occurs upon exercise of authority, performance of duties, or any other </w:t>
      </w:r>
      <w:r w:rsidRPr="00BB3B56">
        <w:rPr>
          <w:color w:val="000000" w:themeColor="text1"/>
          <w:u w:color="000000" w:themeColor="text1"/>
        </w:rPr>
        <w:lastRenderedPageBreak/>
        <w:t>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 xml:space="preserve">s </w:t>
      </w:r>
      <w:r w:rsidR="00E82F77" w:rsidRPr="00BB3B56">
        <w:rPr>
          <w:color w:val="000000" w:themeColor="text1"/>
          <w:u w:color="000000" w:themeColor="text1"/>
        </w:rPr>
        <w:lastRenderedPageBreak/>
        <w:t>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w:t>
      </w:r>
      <w:r w:rsidRPr="00BB3B56">
        <w:rPr>
          <w:color w:val="000000" w:themeColor="text1"/>
          <w:u w:color="000000" w:themeColor="text1"/>
        </w:rPr>
        <w:lastRenderedPageBreak/>
        <w:t xml:space="preserve">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 xml:space="preserve">s property to what it would have been had the violation not occurred, </w:t>
      </w:r>
      <w:r w:rsidRPr="00BB3B56">
        <w:rPr>
          <w:color w:val="000000" w:themeColor="text1"/>
          <w:u w:color="000000" w:themeColor="text1"/>
        </w:rPr>
        <w:lastRenderedPageBreak/>
        <w:t>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which could include a governmental agency having authority to protect the welfare of the principal if there is no one available to give notice to </w:t>
      </w:r>
      <w:r w:rsidRPr="00BB3B56">
        <w:rPr>
          <w:color w:val="000000" w:themeColor="text1"/>
          <w:u w:color="000000" w:themeColor="text1"/>
        </w:rPr>
        <w:lastRenderedPageBreak/>
        <w:t>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 xml:space="preserve">13 </w:t>
      </w:r>
      <w:r w:rsidRPr="00BB3B56">
        <w:rPr>
          <w:color w:val="000000" w:themeColor="text1"/>
          <w:u w:color="000000" w:themeColor="text1"/>
        </w:rPr>
        <w:lastRenderedPageBreak/>
        <w:t>(2002),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w:t>
      </w:r>
      <w:r w:rsidRPr="004A5D4D">
        <w:rPr>
          <w:color w:val="000000" w:themeColor="text1"/>
          <w:u w:color="000000" w:themeColor="text1"/>
        </w:rPr>
        <w:lastRenderedPageBreak/>
        <w:t>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describe authority with respect to various subject matters.  </w:t>
      </w:r>
      <w:r w:rsidRPr="004A5D4D">
        <w:rPr>
          <w:color w:val="000000" w:themeColor="text1"/>
          <w:u w:color="000000" w:themeColor="text1"/>
        </w:rPr>
        <w:lastRenderedPageBreak/>
        <w:t>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exercise a power of appointment in favor of somewhere ot</w:t>
      </w:r>
      <w:r w:rsidR="00ED448C">
        <w:rPr>
          <w:color w:val="000000" w:themeColor="text1"/>
          <w:u w:color="000000" w:themeColor="text1"/>
        </w:rPr>
        <w: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w:t>
      </w:r>
      <w:r w:rsidRPr="004A5D4D">
        <w:rPr>
          <w:color w:val="000000" w:themeColor="text1"/>
          <w:u w:color="000000" w:themeColor="text1"/>
        </w:rPr>
        <w:lastRenderedPageBreak/>
        <w:t>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contract in any manner with any person, on terms agreeable to the agent, to accomplish a purpose of a transaction and perform, rescind, cancel, terminate, reform, restate, release, or </w:t>
      </w:r>
      <w:r w:rsidRPr="004A5D4D">
        <w:rPr>
          <w:color w:val="000000" w:themeColor="text1"/>
          <w:u w:color="000000" w:themeColor="text1"/>
        </w:rPr>
        <w:lastRenderedPageBreak/>
        <w:t>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Paragraph (10), which states that an </w:t>
      </w:r>
      <w:r w:rsidRPr="004A5D4D">
        <w:rPr>
          <w:color w:val="000000" w:themeColor="text1"/>
          <w:u w:color="000000" w:themeColor="text1"/>
        </w:rPr>
        <w:lastRenderedPageBreak/>
        <w:t>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grant a security interest in tangible personal property or an interest in tangible personal property as security to borrow money </w:t>
      </w:r>
      <w:r w:rsidRPr="004A5D4D">
        <w:rPr>
          <w:color w:val="000000" w:themeColor="text1"/>
          <w:u w:color="000000" w:themeColor="text1"/>
        </w:rPr>
        <w:lastRenderedPageBreak/>
        <w:t>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r w:rsidRPr="004A5D4D">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make, assign, draw, endorse, discount, guarantee, and negotiate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 xml:space="preserve">assert and maintain before a court or administrative agency a claim, claim for relief, cause of action, counterclaim, offset, recoupment, or defense, including an action to recover property or other thing of value, recover damages sustained by the </w:t>
      </w:r>
      <w:r w:rsidRPr="004A5D4D">
        <w:rPr>
          <w:color w:val="000000" w:themeColor="text1"/>
          <w:u w:color="000000" w:themeColor="text1"/>
        </w:rPr>
        <w:lastRenderedPageBreak/>
        <w:t>principal, eliminate or modify tax liability, or seek an injunction, specific performance, or other relief;</w:t>
      </w:r>
    </w:p>
    <w:p w:rsidR="00E82F77"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(2)</w:t>
      </w:r>
      <w:r w:rsidR="00E82F77">
        <w:rPr>
          <w:color w:val="000000" w:themeColor="text1"/>
          <w:u w:color="000000" w:themeColor="text1"/>
        </w:rPr>
        <w:tab/>
      </w:r>
      <w:r w:rsidR="00E82F77" w:rsidRPr="004A5D4D">
        <w:rPr>
          <w:color w:val="000000" w:themeColor="text1"/>
          <w:u w:color="000000" w:themeColor="text1"/>
        </w:rPr>
        <w:t>bring an action to determine adverse claims or intervene or otherwise participate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(3)</w:t>
      </w:r>
      <w:r>
        <w:rPr>
          <w:color w:val="000000" w:themeColor="text1"/>
          <w:u w:color="000000" w:themeColor="text1"/>
        </w:rPr>
        <w:tab/>
      </w:r>
      <w:r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(4)</w:t>
      </w:r>
      <w:r w:rsidR="00E82F77">
        <w:rPr>
          <w:color w:val="000000" w:themeColor="text1"/>
          <w:u w:color="000000" w:themeColor="text1"/>
        </w:rPr>
        <w:tab/>
      </w:r>
      <w:r w:rsidR="00E82F77"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(5)</w:t>
      </w:r>
      <w:r>
        <w:rPr>
          <w:color w:val="000000" w:themeColor="text1"/>
          <w:u w:color="000000" w:themeColor="text1"/>
        </w:rPr>
        <w:tab/>
      </w:r>
      <w:r w:rsidRPr="004A5D4D">
        <w:rPr>
          <w:color w:val="000000" w:themeColor="text1"/>
          <w:u w:color="000000" w:themeColor="text1"/>
        </w:rPr>
        <w:t>submit to alternative dispute resolution, settle, and propose or accept a compromise;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(6)</w:t>
      </w:r>
      <w:r w:rsidR="00E82F77">
        <w:rPr>
          <w:color w:val="000000" w:themeColor="text1"/>
          <w:u w:color="000000" w:themeColor="text1"/>
        </w:rPr>
        <w:tab/>
      </w:r>
      <w:r w:rsidR="00E82F77"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00E82F77"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00E82F77"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(8)</w:t>
      </w:r>
      <w:r w:rsidR="00E82F77">
        <w:rPr>
          <w:color w:val="000000" w:themeColor="text1"/>
          <w:u w:color="000000" w:themeColor="text1"/>
        </w:rPr>
        <w:tab/>
      </w:r>
      <w:r w:rsidR="00E82F77"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w:t>
      </w:r>
      <w:r w:rsidRPr="004A5D4D">
        <w:rPr>
          <w:color w:val="000000" w:themeColor="text1"/>
          <w:u w:color="000000" w:themeColor="text1"/>
        </w:rPr>
        <w:lastRenderedPageBreak/>
        <w:t>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Subsection (b)(3) emphasizes that exercise of authority to make a gift, as with exercise of all authority under a power of attorney, must </w:t>
      </w:r>
      <w:r w:rsidRPr="004A5D4D">
        <w:rPr>
          <w:color w:val="000000" w:themeColor="text1"/>
          <w:u w:color="000000" w:themeColor="text1"/>
        </w:rPr>
        <w:lastRenderedPageBreak/>
        <w:t>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E82F77"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 xml:space="preserve">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w:t>
      </w:r>
      <w:r w:rsidRPr="00CC05A7">
        <w:rPr>
          <w:strike/>
        </w:rPr>
        <w:lastRenderedPageBreak/>
        <w:t>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 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 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(1) 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its execution complies with the law at the time of execution of the jurisdiction where the instrument was executed and it is 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 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 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 An attorney</w:t>
      </w:r>
      <w:r w:rsidR="0057693C">
        <w:rPr>
          <w:strike/>
        </w:rPr>
        <w:noBreakHyphen/>
      </w:r>
      <w:r w:rsidR="0063159A" w:rsidRPr="00CC05A7">
        <w:rPr>
          <w:strike/>
        </w:rPr>
        <w:t>in</w:t>
      </w:r>
      <w:r w:rsidR="0057693C">
        <w:rPr>
          <w:strike/>
        </w:rPr>
        <w:noBreakHyphen/>
      </w:r>
      <w:r w:rsidR="0063159A" w:rsidRPr="00CC05A7">
        <w:rPr>
          <w:strike/>
        </w:rPr>
        <w:t xml:space="preserve">fact is entitled to reimbursement for expenses and compensation for services as provided in the power of </w:t>
      </w:r>
      <w:r w:rsidR="0063159A" w:rsidRPr="00CC05A7">
        <w:rPr>
          <w:strike/>
        </w:rPr>
        <w:lastRenderedPageBreak/>
        <w:t>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 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ED1061">
        <w:rPr>
          <w:strike/>
        </w:rPr>
        <w:t xml:space="preserve"> </w:t>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ED1061">
        <w:rPr>
          <w:strike/>
        </w:rPr>
        <w:t xml:space="preserve"> </w:t>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 xml:space="preserve">The probate court has concurrent jurisdiction with the circuit courts of this State over all subject matter related to the creation, exercise, and termination of powers of attorney </w:t>
      </w:r>
      <w:r w:rsidR="0063159A" w:rsidRPr="00CC05A7">
        <w:rPr>
          <w:strike/>
        </w:rPr>
        <w:lastRenderedPageBreak/>
        <w:t>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 xml:space="preserve">504. </w:t>
      </w:r>
      <w:r w:rsidRPr="00CC05A7">
        <w:rPr>
          <w:sz w:val="20"/>
        </w:rPr>
        <w:tab/>
      </w:r>
      <w:r w:rsidR="0063159A" w:rsidRPr="00CC05A7">
        <w:rPr>
          <w:strike/>
        </w:rPr>
        <w:t>(A) 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 “Health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 “Life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 “Permanent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 “Nursing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 “Principal”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 “Separated”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(a) 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formal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 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 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(b) 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s medical care; not entitled 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The validity of a health care power of attorney is not affected by the principal</w:t>
      </w:r>
      <w:r w:rsidR="00AF4F5A" w:rsidRPr="00AF4F5A">
        <w:rPr>
          <w:strike/>
        </w:rPr>
        <w:t>’</w:t>
      </w:r>
      <w:r w:rsidR="0063159A"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 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 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 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Pr="00CC05A7">
        <w:tab/>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 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 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 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1. 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w:t>
      </w:r>
      <w:r w:rsidR="0063159A" w:rsidRPr="00CC05A7">
        <w:rPr>
          <w:strike/>
        </w:rPr>
        <w:lastRenderedPageBreak/>
        <w:t>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 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 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 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5. 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 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 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 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 xml:space="preserve">sustaining treatment is </w:t>
      </w:r>
      <w:r w:rsidR="0063159A" w:rsidRPr="00CC05A7">
        <w:rPr>
          <w:strike/>
        </w:rPr>
        <w:lastRenderedPageBreak/>
        <w:t>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 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w:t>
      </w:r>
      <w:r w:rsidR="0063159A" w:rsidRPr="00CC05A7">
        <w:rPr>
          <w:strike/>
        </w:rPr>
        <w:lastRenderedPageBreak/>
        <w:t>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 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to contract on the principal</w:t>
      </w:r>
      <w:r w:rsidR="00AF4F5A" w:rsidRPr="00AF4F5A">
        <w:rPr>
          <w:strike/>
        </w:rPr>
        <w:t>’</w:t>
      </w:r>
      <w:r w:rsidR="0063159A" w:rsidRPr="00CC05A7">
        <w:rPr>
          <w:strike/>
        </w:rPr>
        <w:t>s behalf for placement in a health care or nursing care facility or for health care related services, 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(4) 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 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 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s 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 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 A person who relies in good faith upon a person</w:t>
      </w:r>
      <w:r w:rsidR="00AF4F5A" w:rsidRPr="00AF4F5A">
        <w:rPr>
          <w:strike/>
        </w:rPr>
        <w:t>’</w:t>
      </w:r>
      <w:r w:rsidR="0063159A" w:rsidRPr="00CC05A7">
        <w:rPr>
          <w:strike/>
        </w:rPr>
        <w:t xml:space="preserve">s representation that he is the person named as agent in a health care </w:t>
      </w:r>
      <w:r w:rsidR="0063159A" w:rsidRPr="00CC05A7">
        <w:rPr>
          <w:strike/>
        </w:rPr>
        <w:lastRenderedPageBreak/>
        <w:t>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 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 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501 if the durable power of attorney states an intention that the health care power of 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 xml:space="preserve">s medical record and notify </w:t>
      </w:r>
      <w:r w:rsidR="0063159A" w:rsidRPr="00CC05A7">
        <w:rPr>
          <w:strike/>
        </w:rPr>
        <w:lastRenderedPageBreak/>
        <w:t>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 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 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 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 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 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s wishes as stated in a health care power of attorney, that person breaches a duty owed to the principal and is responsible for payment 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 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 xml:space="preserve">sustaining procedures be withheld or withdrawn as authorized in the health care power of </w:t>
      </w:r>
      <w:r w:rsidR="0063159A" w:rsidRPr="00CC05A7">
        <w:rPr>
          <w:strike/>
        </w:rPr>
        <w:lastRenderedPageBreak/>
        <w:t>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 Notwithstanding the requirements of subsections (C) and (D) of this section, any document or writing containing the 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 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 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lastRenderedPageBreak/>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CC05A7">
        <w:rPr>
          <w:strike/>
        </w:rPr>
        <w:t xml:space="preserve"> 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 xml:space="preserve">YOU SHOULD INFORM THE PERSON THAT YOU WANT HIM OR HER TO BE YOUR HEALTH CARE AGENT. YOU SHOULD DISCUSS THIS DOCUMENT WITH YOUR AGENT AND YOUR PHYSICIAN AND GIVE EACH A SIGNED COPY. IF YOU ARE IN A HEALTH CARE FACILITY OR A </w:t>
      </w:r>
      <w:r w:rsidRPr="001739A2">
        <w:rPr>
          <w:color w:val="000000" w:themeColor="text1"/>
          <w:u w:val="single" w:color="000000" w:themeColor="text1"/>
        </w:rPr>
        <w:lastRenderedPageBreak/>
        <w:t>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w:t>
      </w:r>
      <w:r w:rsidRPr="001739A2">
        <w:rPr>
          <w:color w:val="000000" w:themeColor="text1"/>
          <w:u w:val="single" w:color="000000" w:themeColor="text1"/>
        </w:rPr>
        <w:lastRenderedPageBreak/>
        <w:t>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I understand that if I have a valid Declaration of a Desire for a Natural Death, the instructions contained in the Declaration will be given effect in any situation to which they are applicable. My agent </w:t>
      </w:r>
      <w:r w:rsidRPr="001739A2">
        <w:rPr>
          <w:color w:val="000000" w:themeColor="text1"/>
          <w:u w:val="single" w:color="000000" w:themeColor="text1"/>
        </w:rPr>
        <w:lastRenderedPageBreak/>
        <w:t>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w:t>
      </w:r>
      <w:r w:rsidRPr="001739A2">
        <w:rPr>
          <w:color w:val="000000" w:themeColor="text1"/>
          <w:u w:val="single" w:color="000000" w:themeColor="text1"/>
        </w:rPr>
        <w:lastRenderedPageBreak/>
        <w:t>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 xml:space="preserve">Nothing in this section may be construed to authorize or approve mercy killing or to permit any affirmative or deliberate act </w:t>
      </w:r>
      <w:r w:rsidRPr="001739A2">
        <w:rPr>
          <w:color w:val="000000" w:themeColor="text1"/>
          <w:u w:val="single" w:color="000000" w:themeColor="text1"/>
        </w:rPr>
        <w:lastRenderedPageBreak/>
        <w:t>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 xml:space="preserve">sustaining procedures as directed by an agent, a reasonable effort shall be made by the physician and the health care provider or nursing care provider to effect the </w:t>
      </w:r>
      <w:r w:rsidRPr="001739A2">
        <w:rPr>
          <w:color w:val="000000" w:themeColor="text1"/>
          <w:u w:val="single" w:color="000000" w:themeColor="text1"/>
        </w:rPr>
        <w:lastRenderedPageBreak/>
        <w:t>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517.</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A document or writing containing the following provisions is deemed to comply with the requirements of this </w:t>
      </w:r>
      <w:r>
        <w:rPr>
          <w:color w:val="000000" w:themeColor="text1"/>
          <w:u w:val="single" w:color="000000" w:themeColor="text1"/>
        </w:rPr>
        <w:t>p</w:t>
      </w:r>
      <w:r w:rsidRPr="001739A2">
        <w:rPr>
          <w:color w:val="000000" w:themeColor="text1"/>
          <w:u w:val="single" w:color="000000" w:themeColor="text1"/>
        </w:rPr>
        <w:t>art</w:t>
      </w:r>
      <w:r w:rsidR="005D4A92">
        <w:rPr>
          <w:color w:val="000000" w:themeColor="text1"/>
          <w:u w:val="single" w:color="000000" w:themeColor="text1"/>
        </w:rPr>
        <w:t xml:space="preserve"> the</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name and address of the person who meets the requirements of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503 and is authorized to make health care related decisions if the principal becomes mentally incompetent;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types of health care related decisions that the health care agent is authorized to make;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signature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signature of at least two persons who witnessed the principal</w:t>
      </w:r>
      <w:r w:rsidR="00AF4F5A" w:rsidRPr="00AF4F5A">
        <w:rPr>
          <w:color w:val="000000" w:themeColor="text1"/>
          <w:u w:val="single" w:color="000000" w:themeColor="text1"/>
        </w:rPr>
        <w:t>’</w:t>
      </w:r>
      <w:r w:rsidRPr="001739A2">
        <w:rPr>
          <w:color w:val="000000" w:themeColor="text1"/>
          <w:u w:val="single" w:color="000000" w:themeColor="text1"/>
        </w:rPr>
        <w:t>s signature and who meet the requirements of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503;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attestation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7EE">
        <w:t>3</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15" w:rsidRDefault="00606F15" w:rsidP="00606F15">
      <w:pPr>
        <w:suppressAutoHyphens/>
      </w:pPr>
    </w:p>
    <w:sectPr w:rsidR="00606F15" w:rsidSect="00606F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E41C94-4F22-44A4-B576-DFC1ADB6F5BE}"/>
    <w:embedBold r:id="rId2" w:fontKey="{C0A80298-5155-47B6-A1D0-DAF178C6753A}"/>
  </w:font>
  <w:font w:name="Calibri">
    <w:panose1 w:val="020F0502020204030204"/>
    <w:charset w:val="00"/>
    <w:family w:val="swiss"/>
    <w:pitch w:val="variable"/>
    <w:sig w:usb0="E10002FF" w:usb1="4000ACFF" w:usb2="00000009" w:usb3="00000000" w:csb0="0000019F" w:csb1="00000000"/>
    <w:embedRegular r:id="rId3" w:fontKey="{E2A86E9E-96FD-4A61-91F5-A29E6C8879C9}"/>
  </w:font>
  <w:font w:name="Segoe UI">
    <w:panose1 w:val="020B0502040204020203"/>
    <w:charset w:val="00"/>
    <w:family w:val="swiss"/>
    <w:pitch w:val="variable"/>
    <w:sig w:usb0="E10022FF" w:usb1="C000E47F" w:usb2="00000029" w:usb3="00000000" w:csb0="000001DF" w:csb1="00000000"/>
    <w:embedRegular r:id="rId4" w:fontKey="{1E3E4313-AE85-42A8-9E3E-856D1362A8BA}"/>
  </w:font>
  <w:font w:name="Cambria">
    <w:panose1 w:val="02040503050406030204"/>
    <w:charset w:val="00"/>
    <w:family w:val="roman"/>
    <w:pitch w:val="variable"/>
    <w:sig w:usb0="E00002FF" w:usb1="400004FF" w:usb2="00000000" w:usb3="00000000" w:csb0="0000019F" w:csb1="00000000"/>
    <w:embedRegular r:id="rId5" w:fontKey="{7D523CB1-B52A-4E3D-ADB6-B4D369999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965A1"/>
    <w:rsid w:val="000E1785"/>
    <w:rsid w:val="000E2881"/>
    <w:rsid w:val="000E2D99"/>
    <w:rsid w:val="000E7CED"/>
    <w:rsid w:val="000F39F2"/>
    <w:rsid w:val="000F7FD8"/>
    <w:rsid w:val="001023A4"/>
    <w:rsid w:val="0010776B"/>
    <w:rsid w:val="00133E66"/>
    <w:rsid w:val="00134ACF"/>
    <w:rsid w:val="001353B0"/>
    <w:rsid w:val="00144E15"/>
    <w:rsid w:val="001915AF"/>
    <w:rsid w:val="001A4A62"/>
    <w:rsid w:val="001A681E"/>
    <w:rsid w:val="001B7BA2"/>
    <w:rsid w:val="001D08F2"/>
    <w:rsid w:val="001E6038"/>
    <w:rsid w:val="002037CA"/>
    <w:rsid w:val="002047A2"/>
    <w:rsid w:val="002321B6"/>
    <w:rsid w:val="002331DF"/>
    <w:rsid w:val="0023696B"/>
    <w:rsid w:val="00250967"/>
    <w:rsid w:val="00257267"/>
    <w:rsid w:val="002759C5"/>
    <w:rsid w:val="00276DB4"/>
    <w:rsid w:val="00277DEE"/>
    <w:rsid w:val="00280D88"/>
    <w:rsid w:val="00294ABE"/>
    <w:rsid w:val="002A3EB4"/>
    <w:rsid w:val="00325348"/>
    <w:rsid w:val="003753C8"/>
    <w:rsid w:val="003834F1"/>
    <w:rsid w:val="00386085"/>
    <w:rsid w:val="00393688"/>
    <w:rsid w:val="003A13F7"/>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65EBC"/>
    <w:rsid w:val="0068080B"/>
    <w:rsid w:val="0069470D"/>
    <w:rsid w:val="006A476C"/>
    <w:rsid w:val="006C6A93"/>
    <w:rsid w:val="006D120F"/>
    <w:rsid w:val="006E02F9"/>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64E80"/>
    <w:rsid w:val="00A741D9"/>
    <w:rsid w:val="00A9741D"/>
    <w:rsid w:val="00AC78AF"/>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483A"/>
    <w:rsid w:val="00C41182"/>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86FE5"/>
    <w:rsid w:val="00D95E2F"/>
    <w:rsid w:val="00D970A9"/>
    <w:rsid w:val="00DA4B5A"/>
    <w:rsid w:val="00DB3AC0"/>
    <w:rsid w:val="00DC6813"/>
    <w:rsid w:val="00DE68F0"/>
    <w:rsid w:val="00DF3845"/>
    <w:rsid w:val="00DF7E17"/>
    <w:rsid w:val="00E00C47"/>
    <w:rsid w:val="00E34149"/>
    <w:rsid w:val="00E37C5B"/>
    <w:rsid w:val="00E37D9A"/>
    <w:rsid w:val="00E71A88"/>
    <w:rsid w:val="00E82D02"/>
    <w:rsid w:val="00E82F77"/>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E56F5-1109-45C4-BBD9-5D84727E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92</Pages>
  <Words>33621</Words>
  <Characters>176324</Characters>
  <Application>Microsoft Office Word</Application>
  <DocSecurity>0</DocSecurity>
  <Lines>3919</Lines>
  <Paragraphs>898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(May 14, 2015) - South Carolina Legislature Online</dc:title>
  <dc:subject/>
  <dc:creator>GloriaShackelford</dc:creator>
  <cp:keywords/>
  <dc:description/>
  <cp:lastModifiedBy>N Cumfer</cp:lastModifiedBy>
  <cp:revision>2</cp:revision>
  <cp:lastPrinted>2015-05-12T20:47:00Z</cp:lastPrinted>
  <dcterms:created xsi:type="dcterms:W3CDTF">2015-05-14T15:32:00Z</dcterms:created>
  <dcterms:modified xsi:type="dcterms:W3CDTF">2015-05-14T15:32:00Z</dcterms:modified>
</cp:coreProperties>
</file>