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Pr="00E16E2B" w:rsidRDefault="00E16E2B" w:rsidP="00E16E2B">
      <w:pPr>
        <w:tabs>
          <w:tab w:val="right" w:pos="5933"/>
        </w:tabs>
        <w:suppressAutoHyphens/>
        <w:jc w:val="both"/>
        <w:rPr>
          <w:rFonts w:eastAsia="Times New Roman"/>
        </w:rPr>
      </w:pPr>
      <w:r>
        <w:rPr>
          <w:rFonts w:eastAsia="Times New Roman"/>
        </w:rPr>
        <w:tab/>
      </w:r>
      <w:r>
        <w:rPr>
          <w:rFonts w:eastAsia="Times New Roman"/>
          <w:b/>
          <w:sz w:val="36"/>
        </w:rPr>
        <w:t>S. 913</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Davis and Hembree</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2A51CA">
      <w:pPr>
        <w:tabs>
          <w:tab w:val="right" w:pos="5933"/>
        </w:tabs>
        <w:suppressAutoHyphens/>
        <w:jc w:val="both"/>
        <w:rPr>
          <w:rFonts w:eastAsia="Times New Roman"/>
        </w:rPr>
      </w:pPr>
      <w:r>
        <w:rPr>
          <w:rFonts w:eastAsia="Times New Roman"/>
        </w:rPr>
        <w:t>S. Printed 3/23/16--S.</w:t>
      </w:r>
      <w:r w:rsidR="002A51CA">
        <w:rPr>
          <w:rFonts w:eastAsia="Times New Roman"/>
        </w:rPr>
        <w:tab/>
        <w:t>[SEC 3/24/16 3:22 PM]</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913) </w:t>
      </w:r>
      <w:r w:rsidRPr="00E16E2B">
        <w:rPr>
          <w:rFonts w:eastAsia="Times New Roman"/>
        </w:rPr>
        <w:t xml:space="preserve">to amend </w:t>
      </w:r>
      <w:r>
        <w:rPr>
          <w:rFonts w:eastAsia="Times New Roman"/>
        </w:rPr>
        <w:t>S</w:t>
      </w:r>
      <w:r w:rsidRPr="00E16E2B">
        <w:rPr>
          <w:rFonts w:eastAsia="Times New Roman"/>
        </w:rPr>
        <w:t xml:space="preserve">ection 30-4-50 of the </w:t>
      </w:r>
      <w:r>
        <w:rPr>
          <w:rFonts w:eastAsia="Times New Roman"/>
        </w:rPr>
        <w:t>S</w:t>
      </w:r>
      <w:r w:rsidRPr="00E16E2B">
        <w:rPr>
          <w:rFonts w:eastAsia="Times New Roman"/>
        </w:rPr>
        <w:t xml:space="preserve">outh </w:t>
      </w:r>
      <w:r>
        <w:rPr>
          <w:rFonts w:eastAsia="Times New Roman"/>
        </w:rPr>
        <w:t>C</w:t>
      </w:r>
      <w:r w:rsidRPr="00E16E2B">
        <w:rPr>
          <w:rFonts w:eastAsia="Times New Roman"/>
        </w:rPr>
        <w:t xml:space="preserve">arolina </w:t>
      </w:r>
      <w:r>
        <w:rPr>
          <w:rFonts w:eastAsia="Times New Roman"/>
        </w:rPr>
        <w:t>C</w:t>
      </w:r>
      <w:r w:rsidRPr="00E16E2B">
        <w:rPr>
          <w:rFonts w:eastAsia="Times New Roman"/>
        </w:rPr>
        <w:t xml:space="preserve">ode of </w:t>
      </w:r>
      <w:r>
        <w:rPr>
          <w:rFonts w:eastAsia="Times New Roman"/>
        </w:rPr>
        <w:t>L</w:t>
      </w:r>
      <w:r w:rsidRPr="00E16E2B">
        <w:rPr>
          <w:rFonts w:eastAsia="Times New Roman"/>
        </w:rPr>
        <w:t xml:space="preserve">aws, 1976, relating to the </w:t>
      </w:r>
      <w:r>
        <w:rPr>
          <w:rFonts w:eastAsia="Times New Roman"/>
        </w:rPr>
        <w:t>F</w:t>
      </w:r>
      <w:r w:rsidRPr="00E16E2B">
        <w:rPr>
          <w:rFonts w:eastAsia="Times New Roman"/>
        </w:rPr>
        <w:t xml:space="preserve">reedom of </w:t>
      </w:r>
      <w:r>
        <w:rPr>
          <w:rFonts w:eastAsia="Times New Roman"/>
        </w:rPr>
        <w:t>I</w:t>
      </w:r>
      <w:r w:rsidRPr="00E16E2B">
        <w:rPr>
          <w:rFonts w:eastAsia="Times New Roman"/>
        </w:rPr>
        <w:t xml:space="preserve">nformation </w:t>
      </w:r>
      <w:r>
        <w:rPr>
          <w:rFonts w:eastAsia="Times New Roman"/>
        </w:rPr>
        <w:t>A</w:t>
      </w:r>
      <w:r w:rsidRPr="00E16E2B">
        <w:rPr>
          <w:rFonts w:eastAsia="Times New Roman"/>
        </w:rPr>
        <w:t>ct</w:t>
      </w:r>
      <w:r>
        <w:rPr>
          <w:rFonts w:eastAsia="Times New Roman"/>
        </w:rPr>
        <w:t>, etc., respectfully</w:t>
      </w: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Amend the bill, as and if amended, by striking all after the enacting words and inserting:</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w:t>
      </w:r>
      <w:r w:rsidRPr="0055485F">
        <w:rPr>
          <w:rFonts w:eastAsia="Times New Roman"/>
          <w:snapToGrid w:val="0"/>
          <w:szCs w:val="20"/>
        </w:rPr>
        <w:tab/>
      </w:r>
      <w:r w:rsidRPr="0055485F">
        <w:rPr>
          <w:rFonts w:eastAsia="Times New Roman"/>
          <w:snapToGrid w:val="0"/>
          <w:szCs w:val="20"/>
        </w:rPr>
        <w:tab/>
        <w:t>SECTION</w:t>
      </w:r>
      <w:r w:rsidRPr="0055485F">
        <w:rPr>
          <w:rFonts w:eastAsia="Times New Roman"/>
          <w:snapToGrid w:val="0"/>
          <w:szCs w:val="20"/>
        </w:rPr>
        <w:tab/>
        <w:t>1.</w:t>
      </w:r>
      <w:r w:rsidRPr="0055485F">
        <w:rPr>
          <w:rFonts w:eastAsia="Times New Roman"/>
          <w:snapToGrid w:val="0"/>
          <w:szCs w:val="20"/>
        </w:rPr>
        <w:tab/>
        <w:t>Section 30-4-50 of the 1976 Code is amended to read: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“Section 30-4-50.</w:t>
      </w:r>
      <w:r w:rsidRPr="0055485F">
        <w:rPr>
          <w:rFonts w:eastAsia="Times New Roman"/>
          <w:snapToGrid w:val="0"/>
          <w:szCs w:val="20"/>
        </w:rPr>
        <w:tab/>
        <w:t>(A)</w:t>
      </w:r>
      <w:r w:rsidRPr="0055485F">
        <w:rPr>
          <w:rFonts w:eastAsia="Times New Roman"/>
          <w:snapToGrid w:val="0"/>
          <w:szCs w:val="20"/>
        </w:rPr>
        <w:tab/>
        <w:t>Without limiting the meaning of other sections of this chapter, the following categories of information are specifically made public information subject to the restrictions and limitations of Sections 30-4-20, 30-4-40, and 30-4-70 of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w:t>
      </w:r>
      <w:r w:rsidRPr="0055485F">
        <w:rPr>
          <w:rFonts w:eastAsia="Times New Roman"/>
          <w:snapToGrid w:val="0"/>
          <w:szCs w:val="20"/>
        </w:rPr>
        <w:tab/>
        <w:t>the names, sex, race, title, and dates of employment of all employees and officers of public bodies;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administrative staff manuals and instructions to staff that affect a member of the public;</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t>final opinions, including concurring and dissenting opinions, as well as orders, made in the adjudication of cases;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those statements of policy and interpretations of policy, statute, and the Constitution which have been adopted by the public body;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written planning policies and goals and final planning decisions;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(6)</w:t>
      </w:r>
      <w:r w:rsidRPr="0055485F">
        <w:rPr>
          <w:rFonts w:eastAsia="Times New Roman"/>
          <w:snapToGrid w:val="0"/>
          <w:szCs w:val="20"/>
        </w:rPr>
        <w:tab/>
        <w:t>information in or taken from any account, voucher, or contract dealing with the receipt or expenditure of public or other funds by public bodies;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the minutes of all proceedings of all public bodies and all votes at such proceedings, with the exception of all such minutes and votes taken at meetings closed to the public pursuant to Section 30</w:t>
      </w:r>
      <w:r w:rsidRPr="0055485F">
        <w:rPr>
          <w:rFonts w:eastAsia="Times New Roman"/>
          <w:snapToGrid w:val="0"/>
          <w:szCs w:val="20"/>
        </w:rPr>
        <w:noBreakHyphen/>
        <w:t>4</w:t>
      </w:r>
      <w:r w:rsidRPr="0055485F">
        <w:rPr>
          <w:rFonts w:eastAsia="Times New Roman"/>
          <w:snapToGrid w:val="0"/>
          <w:szCs w:val="20"/>
        </w:rPr>
        <w:noBreakHyphen/>
        <w:t>70;</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r>
      <w:r w:rsidRPr="0055485F">
        <w:rPr>
          <w:rFonts w:eastAsia="Times New Roman"/>
          <w:snapToGrid w:val="0"/>
          <w:szCs w:val="2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The court may order the recording data not be disclosed upon a showing by clear and convincing evidence that the recording is exempt from disclosure as specified in Section 30-4-40(a)(3)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30-4-40(a)(3).</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A court order to withhold the release of recording data under this section must specify a definite time period for the withholding of the release of the recording data and must include the court’s findings.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A copy of the order shall be made available to the person requesting the release of the recording data.</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(10)</w:t>
      </w:r>
      <w:r w:rsidRPr="0055485F">
        <w:rPr>
          <w:rFonts w:eastAsia="Times New Roman"/>
          <w:snapToGrid w:val="0"/>
          <w:szCs w:val="20"/>
        </w:rPr>
        <w:tab/>
        <w:t>statistical and other empirical findings considered by the Legislative Audit Council in the development of an audit report.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 xml:space="preserve">No information contained in a police incident report or in an employee salary schedule revealed in response to a request pursuant to this chapter may be utilized for commercial solicitation.  Also, </w:t>
      </w:r>
      <w:r w:rsidRPr="0055485F">
        <w:rPr>
          <w:rFonts w:eastAsia="Times New Roman"/>
          <w:snapToGrid w:val="0"/>
          <w:szCs w:val="20"/>
        </w:rPr>
        <w:lastRenderedPageBreak/>
        <w:t>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SECTION</w:t>
      </w:r>
      <w:r w:rsidRPr="0055485F">
        <w:rPr>
          <w:rFonts w:eastAsia="Times New Roman"/>
          <w:snapToGrid w:val="0"/>
          <w:szCs w:val="20"/>
        </w:rPr>
        <w:tab/>
        <w:t>2.</w:t>
      </w:r>
      <w:r w:rsidRPr="0055485F">
        <w:rPr>
          <w:rFonts w:eastAsia="Times New Roman"/>
          <w:snapToGrid w:val="0"/>
          <w:szCs w:val="20"/>
        </w:rPr>
        <w:tab/>
        <w:t xml:space="preserve">Section 30-4-40 of the 1976 </w:t>
      </w:r>
      <w:r w:rsidR="002A51CA">
        <w:rPr>
          <w:rFonts w:eastAsia="Times New Roman"/>
          <w:snapToGrid w:val="0"/>
          <w:szCs w:val="20"/>
        </w:rPr>
        <w:t>C</w:t>
      </w:r>
      <w:r w:rsidRPr="0055485F">
        <w:rPr>
          <w:rFonts w:eastAsia="Times New Roman"/>
          <w:snapToGrid w:val="0"/>
          <w:szCs w:val="20"/>
        </w:rPr>
        <w:t>ode is amended to read: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485F">
        <w:rPr>
          <w:rFonts w:eastAsia="Times New Roman"/>
          <w:snapToGrid w:val="0"/>
          <w:szCs w:val="20"/>
        </w:rPr>
        <w:tab/>
        <w:t>“Section 30-4-40.</w:t>
      </w:r>
      <w:r w:rsidRPr="0055485F">
        <w:rPr>
          <w:rFonts w:eastAsia="Times New Roman"/>
          <w:snapToGrid w:val="0"/>
          <w:szCs w:val="20"/>
        </w:rPr>
        <w:tab/>
      </w:r>
      <w:r w:rsidRPr="0055485F">
        <w:t>(a)</w:t>
      </w:r>
      <w:r w:rsidRPr="0055485F">
        <w:tab/>
        <w:t>A public body may but is not required to exempt from disclosure the following information: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rFonts w:eastAsia="Times New Roman"/>
          <w:strike/>
          <w:snapToGrid w:val="0"/>
          <w:szCs w:val="20"/>
        </w:rPr>
        <w:t xml:space="preserve"> and</w:t>
      </w:r>
      <w:r w:rsidRPr="0055485F">
        <w:rPr>
          <w:rFonts w:eastAsia="Times New Roman"/>
          <w:snapToGrid w:val="0"/>
          <w:szCs w:val="20"/>
          <w:u w:val="single"/>
        </w:rPr>
        <w:t>,</w:t>
      </w:r>
      <w:r w:rsidRPr="0055485F">
        <w:rPr>
          <w:rFonts w:eastAsia="Times New Roman"/>
          <w:snapToGrid w:val="0"/>
          <w:szCs w:val="20"/>
        </w:rPr>
        <w:t xml:space="preserve"> information relating to public records which include the name, address, and telephone number or other such information of an individual or individuals who are handicapped or disabled when the information is requested for person</w:t>
      </w:r>
      <w:r w:rsidRPr="0055485F">
        <w:rPr>
          <w:rFonts w:eastAsia="Times New Roman"/>
          <w:snapToGrid w:val="0"/>
          <w:szCs w:val="20"/>
        </w:rPr>
        <w:noBreakHyphen/>
        <w:t>to</w:t>
      </w:r>
      <w:r w:rsidRPr="0055485F">
        <w:rPr>
          <w:rFonts w:eastAsia="Times New Roman"/>
          <w:snapToGrid w:val="0"/>
          <w:szCs w:val="20"/>
        </w:rPr>
        <w:noBreakHyphen/>
        <w:t>person commercial solicitation of handicapped persons solely by virtue of their handicap</w:t>
      </w:r>
      <w:r w:rsidRPr="0055485F">
        <w:rPr>
          <w:rFonts w:eastAsia="Times New Roman"/>
          <w:snapToGrid w:val="0"/>
          <w:szCs w:val="20"/>
          <w:u w:val="single"/>
        </w:rPr>
        <w:t>, and any audio recording of the final statements of a dying victim in a call to 911 emergency services.  Any audio of the victim’s statements must be redacted prior to the release of the recording unless the privacy interest is waived by the victim’s next of kin</w:t>
      </w:r>
      <w:r w:rsidRPr="0055485F">
        <w:rPr>
          <w:rFonts w:eastAsia="Times New Roman"/>
          <w:snapToGrid w:val="0"/>
          <w:szCs w:val="20"/>
        </w:rPr>
        <w:t>.  This provision must not be interpreted to restrict access by the public and press to information contained in public records.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r>
      <w:r w:rsidRPr="0055485F">
        <w:rPr>
          <w:rFonts w:eastAsia="Times New Roman"/>
          <w:strike/>
          <w:snapToGrid w:val="0"/>
          <w:szCs w:val="20"/>
        </w:rPr>
        <w:t>Records of law enforcement and public safety agencies not otherwise available by state and federal law that were compiled in the process of detecting and investigating crime if the disclosure of the information would harm the agency by: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(A)</w:t>
      </w:r>
      <w:r w:rsidRPr="0055485F">
        <w:rPr>
          <w:rFonts w:eastAsia="Times New Roman"/>
          <w:snapToGrid w:val="0"/>
          <w:szCs w:val="20"/>
        </w:rPr>
        <w:tab/>
      </w:r>
      <w:r w:rsidRPr="0055485F">
        <w:rPr>
          <w:rFonts w:eastAsia="Times New Roman"/>
          <w:strike/>
          <w:snapToGrid w:val="0"/>
          <w:szCs w:val="20"/>
        </w:rPr>
        <w:t>disclosing identity of informants not otherwise known;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lastRenderedPageBreak/>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(B)</w:t>
      </w:r>
      <w:r w:rsidRPr="0055485F">
        <w:rPr>
          <w:rFonts w:eastAsia="Times New Roman"/>
          <w:snapToGrid w:val="0"/>
          <w:szCs w:val="20"/>
        </w:rPr>
        <w:tab/>
      </w:r>
      <w:r w:rsidRPr="0055485F">
        <w:rPr>
          <w:rFonts w:eastAsia="Times New Roman"/>
          <w:strike/>
          <w:snapToGrid w:val="0"/>
          <w:szCs w:val="20"/>
        </w:rPr>
        <w:t>the premature release of information to be used in a prospective law enforcement action;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(C)</w:t>
      </w:r>
      <w:r w:rsidRPr="0055485F">
        <w:rPr>
          <w:rFonts w:eastAsia="Times New Roman"/>
          <w:snapToGrid w:val="0"/>
          <w:szCs w:val="20"/>
        </w:rPr>
        <w:tab/>
      </w:r>
      <w:r w:rsidRPr="0055485F">
        <w:rPr>
          <w:rFonts w:eastAsia="Times New Roman"/>
          <w:strike/>
          <w:snapToGrid w:val="0"/>
          <w:szCs w:val="20"/>
        </w:rPr>
        <w:t>disclosing investigatory techniques not otherwise known outside the government;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(D)</w:t>
      </w:r>
      <w:r w:rsidRPr="0055485F">
        <w:rPr>
          <w:rFonts w:eastAsia="Times New Roman"/>
          <w:snapToGrid w:val="0"/>
          <w:szCs w:val="20"/>
        </w:rPr>
        <w:tab/>
      </w:r>
      <w:r w:rsidRPr="0055485F">
        <w:rPr>
          <w:rFonts w:eastAsia="Times New Roman"/>
          <w:strike/>
          <w:snapToGrid w:val="0"/>
          <w:szCs w:val="20"/>
        </w:rPr>
        <w:t>by endangering the life, health, or property of any person; or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(E)</w:t>
      </w:r>
      <w:r w:rsidRPr="0055485F">
        <w:rPr>
          <w:rFonts w:eastAsia="Times New Roman"/>
          <w:snapToGrid w:val="0"/>
          <w:szCs w:val="20"/>
        </w:rPr>
        <w:tab/>
      </w:r>
      <w:r w:rsidRPr="0055485F">
        <w:rPr>
          <w:rFonts w:eastAsia="Times New Roman"/>
          <w:strike/>
          <w:snapToGrid w:val="0"/>
          <w:szCs w:val="20"/>
        </w:rPr>
        <w:t>disclosing any contents of intercepted wire, oral, or electronic communications not otherwise disclosed during a trial</w:t>
      </w:r>
      <w:r w:rsidRPr="0055485F">
        <w:rPr>
          <w:rFonts w:eastAsia="Times New Roman"/>
          <w:snapToGrid w:val="0"/>
          <w:szCs w:val="20"/>
        </w:rPr>
        <w:t xml:space="preserve"> </w:t>
      </w:r>
      <w:r w:rsidRPr="0055485F">
        <w:rPr>
          <w:rFonts w:eastAsia="Times New Roman"/>
          <w:snapToGrid w:val="0"/>
          <w:szCs w:val="20"/>
          <w:u w:val="single"/>
        </w:rPr>
        <w:t>Records, video or audio recordings, or other information compiled for law enforcement purposes, but only to the extent that the production of such law enforcement records or information:</w:t>
      </w:r>
      <w:r w:rsidRPr="0055485F">
        <w:rPr>
          <w:rFonts w:eastAsia="Times New Roman"/>
          <w:snapToGrid w:val="0"/>
          <w:szCs w:val="20"/>
        </w:rPr>
        <w:t xml:space="preserve"> </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would interfere with</w:t>
      </w:r>
      <w:r w:rsidR="002A51CA">
        <w:rPr>
          <w:rFonts w:eastAsia="Times New Roman"/>
          <w:snapToGrid w:val="0"/>
          <w:szCs w:val="20"/>
          <w:u w:val="single"/>
        </w:rPr>
        <w:t xml:space="preserve"> a</w:t>
      </w:r>
      <w:r w:rsidRPr="0055485F">
        <w:rPr>
          <w:rFonts w:eastAsia="Times New Roman"/>
          <w:snapToGrid w:val="0"/>
          <w:szCs w:val="20"/>
          <w:u w:val="single"/>
        </w:rPr>
        <w:t xml:space="preserve"> prospective law enforcement proceeding;</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would deprive a person of a right to a fair trial or an impartial adjudication;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would constitute an unreasonable invasion of personal privacy;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would disclose the identity of a co</w:t>
      </w:r>
      <w:r w:rsidR="002A51CA">
        <w:rPr>
          <w:rFonts w:eastAsia="Times New Roman"/>
          <w:snapToGrid w:val="0"/>
          <w:szCs w:val="20"/>
          <w:u w:val="single"/>
        </w:rPr>
        <w:t>nfidential source, including a s</w:t>
      </w:r>
      <w:r w:rsidRPr="0055485F">
        <w:rPr>
          <w:rFonts w:eastAsia="Times New Roman"/>
          <w:snapToGrid w:val="0"/>
          <w:szCs w:val="20"/>
          <w:u w:val="single"/>
        </w:rPr>
        <w:t>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(E)</w:t>
      </w:r>
      <w:r w:rsidRPr="0055485F">
        <w:rPr>
          <w:rFonts w:eastAsia="Times New Roman"/>
          <w:snapToGrid w:val="0"/>
          <w:szCs w:val="20"/>
        </w:rPr>
        <w:tab/>
      </w:r>
      <w:r w:rsidRPr="0055485F">
        <w:rPr>
          <w:rFonts w:eastAsia="Times New Roman"/>
          <w:snapToGrid w:val="0"/>
          <w:szCs w:val="20"/>
          <w:u w:val="single"/>
        </w:rPr>
        <w:t>would disclose current techniques and procedures for law enforcement investigations or prosecutions, or would disclose current guidelines for law enforcement investigations or prosecutions if such disclosure would risk circumvention of the law;</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(F)</w:t>
      </w:r>
      <w:r w:rsidRPr="0055485F">
        <w:rPr>
          <w:rFonts w:eastAsia="Times New Roman"/>
          <w:snapToGrid w:val="0"/>
          <w:szCs w:val="20"/>
        </w:rPr>
        <w:tab/>
      </w:r>
      <w:r w:rsidRPr="0055485F">
        <w:rPr>
          <w:rFonts w:eastAsia="Times New Roman"/>
          <w:snapToGrid w:val="0"/>
          <w:szCs w:val="20"/>
          <w:u w:val="single"/>
        </w:rPr>
        <w:t>would endanger the life or physical safety of any individual;</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(G)</w:t>
      </w:r>
      <w:r w:rsidRPr="0055485F">
        <w:rPr>
          <w:rFonts w:eastAsia="Times New Roman"/>
          <w:snapToGrid w:val="0"/>
          <w:szCs w:val="20"/>
        </w:rPr>
        <w:tab/>
      </w:r>
      <w:r w:rsidRPr="0055485F">
        <w:rPr>
          <w:rFonts w:eastAsia="Times New Roman"/>
          <w:snapToGrid w:val="0"/>
          <w:szCs w:val="20"/>
          <w:u w:val="single"/>
        </w:rPr>
        <w:t>would disclose any contents of intercepted wire, oral, or electronic communications not otherwise disclosed during a trial</w:t>
      </w:r>
      <w:r w:rsidRPr="0055485F">
        <w:rPr>
          <w:rFonts w:eastAsia="Times New Roman"/>
          <w:snapToGrid w:val="0"/>
          <w:szCs w:val="20"/>
        </w:rPr>
        <w: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Matters specifically exempted from disclosure by statute or law.</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Documents of and documents incidental to proposed contractual arrangements and documents of and documents incidental to proposed sales or purchases of property; however: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these documents are not exempt from disclosure once a contract is entered into or the property is sold or purchased except as otherwise provided in this section;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 xml:space="preserve">a contract for the sale or purchase of real estate shall remain exempt from disclosure until the deed is executed, but this exemption applies only to those contracts of sale or purchase where </w:t>
      </w:r>
      <w:r w:rsidRPr="0055485F">
        <w:rPr>
          <w:rFonts w:eastAsia="Times New Roman"/>
          <w:snapToGrid w:val="0"/>
          <w:szCs w:val="20"/>
        </w:rPr>
        <w:lastRenderedPageBreak/>
        <w:t>the execution of the deed occurs within twelve months from the date of sale or purchase;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confidential proprietary information provided to a public body for economic development or contract negotiations purposes is not required to be disclosed.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All compensation paid by public bodies except as follows: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For those persons receiving compensation of fifty thousand dollars or more annually, for all part</w:t>
      </w:r>
      <w:r w:rsidRPr="0055485F">
        <w:rPr>
          <w:rFonts w:eastAsia="Times New Roman"/>
          <w:snapToGrid w:val="0"/>
          <w:szCs w:val="20"/>
        </w:rPr>
        <w:noBreakHyphen/>
        <w:t>time employees, for any other persons who are paid honoraria or other compensation for special appearances, performances, or the like, and for employees at the level of agency or department head, the exact compensation of each person or employee;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For classified employees not subject to item (A) above who receive compensation of thirty thousand dollars or less annually, the salary schedule showing the compensation range for that classification including longevity steps, where applicable;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(D)</w:t>
      </w:r>
      <w:r w:rsidRPr="0055485F">
        <w:rPr>
          <w:rFonts w:eastAsia="Times New Roman"/>
          <w:snapToGrid w:val="0"/>
          <w:szCs w:val="20"/>
        </w:rPr>
        <w:tab/>
        <w:t>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(E)</w:t>
      </w:r>
      <w:r w:rsidRPr="0055485F">
        <w:rPr>
          <w:rFonts w:eastAsia="Times New Roman"/>
          <w:snapToGrid w:val="0"/>
          <w:szCs w:val="20"/>
        </w:rPr>
        <w:tab/>
        <w:t>For purposes of thi</w:t>
      </w:r>
      <w:r w:rsidR="002A51CA">
        <w:rPr>
          <w:rFonts w:eastAsia="Times New Roman"/>
          <w:snapToGrid w:val="0"/>
          <w:szCs w:val="20"/>
        </w:rPr>
        <w:t>s subsection (6), ‘agency head’ or ‘department head’</w:t>
      </w:r>
      <w:r w:rsidRPr="0055485F">
        <w:rPr>
          <w:rFonts w:eastAsia="Times New Roman"/>
          <w:snapToGrid w:val="0"/>
          <w:szCs w:val="20"/>
        </w:rPr>
        <w:t xml:space="preserve"> means any person who has authority and responsibility for any department of any institution, board, commission, council, division, bureau, center, school, hospital, or other facility that is a unit of a public body.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Correspondence or work products of legal counsel for a public body and any other material that would violate attorney</w:t>
      </w:r>
      <w:r w:rsidRPr="0055485F">
        <w:rPr>
          <w:rFonts w:eastAsia="Times New Roman"/>
          <w:snapToGrid w:val="0"/>
          <w:szCs w:val="20"/>
        </w:rPr>
        <w:noBreakHyphen/>
        <w:t>client relationships.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w:t>
      </w:r>
      <w:r w:rsidRPr="0055485F">
        <w:rPr>
          <w:rFonts w:eastAsia="Times New Roman"/>
          <w:snapToGrid w:val="0"/>
          <w:szCs w:val="20"/>
        </w:rPr>
        <w:lastRenderedPageBreak/>
        <w:t>of this chapter and not specifically exempted by any other provisions of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 offer to attract an industry or business to invest or locate in the offeror’s jurisdiction is accepted by the industry or business to whom the offer was made; and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the public announcement of the project or finalization of any incentive agreement, whichever occurs later.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(10)</w:t>
      </w:r>
      <w:r w:rsidRPr="0055485F">
        <w:rPr>
          <w:rFonts w:eastAsia="Times New Roman"/>
          <w:snapToGrid w:val="0"/>
          <w:szCs w:val="2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(11)</w:t>
      </w:r>
      <w:r w:rsidRPr="0055485F">
        <w:rPr>
          <w:rFonts w:eastAsia="Times New Roman"/>
          <w:snapToGrid w:val="0"/>
          <w:szCs w:val="20"/>
        </w:rPr>
        <w:tab/>
        <w:t xml:space="preserve">Information relative to the identity of the maker of a gift to a public body if the maker specifies that his making of the gift must be anonymous and that his identity must not be revealed as a condition of making the gift.  </w:t>
      </w:r>
      <w:r w:rsidR="002A51CA">
        <w:rPr>
          <w:rFonts w:eastAsia="Times New Roman"/>
          <w:snapToGrid w:val="0"/>
          <w:szCs w:val="20"/>
        </w:rPr>
        <w:t>For the purposes of this item, ‘gift to a public body’</w:t>
      </w:r>
      <w:r w:rsidRPr="0055485F">
        <w:rPr>
          <w:rFonts w:eastAsia="Times New Roman"/>
          <w:snapToGrid w:val="0"/>
          <w:szCs w:val="20"/>
        </w:rPr>
        <w:t xml:space="preserve"> includes, but is not limited to, gifts to any of the state</w:t>
      </w:r>
      <w:r w:rsidRPr="0055485F">
        <w:rPr>
          <w:rFonts w:eastAsia="Times New Roman"/>
          <w:snapToGrid w:val="0"/>
          <w:szCs w:val="20"/>
        </w:rPr>
        <w:noBreakHyphen/>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(12)</w:t>
      </w:r>
      <w:r w:rsidRPr="0055485F">
        <w:rPr>
          <w:rFonts w:eastAsia="Times New Roman"/>
          <w:snapToGrid w:val="0"/>
          <w:szCs w:val="20"/>
        </w:rPr>
        <w:tab/>
        <w:t>Records exempt pursuant to Section 9</w:t>
      </w:r>
      <w:r w:rsidRPr="0055485F">
        <w:rPr>
          <w:rFonts w:eastAsia="Times New Roman"/>
          <w:snapToGrid w:val="0"/>
          <w:szCs w:val="20"/>
        </w:rPr>
        <w:noBreakHyphen/>
        <w:t>16</w:t>
      </w:r>
      <w:r w:rsidRPr="0055485F">
        <w:rPr>
          <w:rFonts w:eastAsia="Times New Roman"/>
          <w:snapToGrid w:val="0"/>
          <w:szCs w:val="20"/>
        </w:rPr>
        <w:noBreakHyphen/>
        <w:t>80(B) and 9</w:t>
      </w:r>
      <w:r w:rsidRPr="0055485F">
        <w:rPr>
          <w:rFonts w:eastAsia="Times New Roman"/>
          <w:snapToGrid w:val="0"/>
          <w:szCs w:val="20"/>
        </w:rPr>
        <w:noBreakHyphen/>
        <w:t>16</w:t>
      </w:r>
      <w:r w:rsidRPr="0055485F">
        <w:rPr>
          <w:rFonts w:eastAsia="Times New Roman"/>
          <w:snapToGrid w:val="0"/>
          <w:szCs w:val="20"/>
        </w:rPr>
        <w:noBreakHyphen/>
        <w:t>320(D).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(13)</w:t>
      </w:r>
      <w:r w:rsidRPr="0055485F">
        <w:rPr>
          <w:rFonts w:eastAsia="Times New Roman"/>
          <w:snapToGrid w:val="0"/>
          <w:szCs w:val="20"/>
        </w:rPr>
        <w:tab/>
        <w:t>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w:t>
      </w:r>
      <w:r w:rsidR="002A51CA">
        <w:rPr>
          <w:rFonts w:eastAsia="Times New Roman"/>
          <w:snapToGrid w:val="0"/>
          <w:szCs w:val="20"/>
        </w:rPr>
        <w:t xml:space="preserve">  For the purpose of this item ‘</w:t>
      </w:r>
      <w:r w:rsidRPr="0055485F">
        <w:rPr>
          <w:rFonts w:eastAsia="Times New Roman"/>
          <w:snapToGrid w:val="0"/>
          <w:szCs w:val="20"/>
        </w:rPr>
        <w:t xml:space="preserve">materials </w:t>
      </w:r>
      <w:r w:rsidRPr="0055485F">
        <w:rPr>
          <w:rFonts w:eastAsia="Times New Roman"/>
          <w:snapToGrid w:val="0"/>
          <w:szCs w:val="20"/>
        </w:rPr>
        <w:lastRenderedPageBreak/>
        <w:t xml:space="preserve">relating to not fewer </w:t>
      </w:r>
      <w:r w:rsidR="002A51CA">
        <w:rPr>
          <w:rFonts w:eastAsia="Times New Roman"/>
          <w:snapToGrid w:val="0"/>
          <w:szCs w:val="20"/>
        </w:rPr>
        <w:t>than the final three applicants’</w:t>
      </w:r>
      <w:r w:rsidRPr="0055485F">
        <w:rPr>
          <w:rFonts w:eastAsia="Times New Roman"/>
          <w:snapToGrid w:val="0"/>
          <w:szCs w:val="20"/>
        </w:rPr>
        <w:t xml:space="preserve"> do not include an applicant’s income tax returns, medical records, social security number, or information otherwise exempt from disclosure by this section.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(14)(A)</w:t>
      </w:r>
      <w:r w:rsidRPr="0055485F">
        <w:rPr>
          <w:rFonts w:eastAsia="Times New Roman"/>
          <w:snapToGrid w:val="0"/>
          <w:szCs w:val="2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The exemptions in this item do not extend to the institution’s financial or administrative records.</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(15)</w:t>
      </w:r>
      <w:r w:rsidRPr="0055485F">
        <w:rPr>
          <w:rFonts w:eastAsia="Times New Roman"/>
          <w:snapToGrid w:val="0"/>
          <w:szCs w:val="2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(16)</w:t>
      </w:r>
      <w:r w:rsidRPr="0055485F">
        <w:rPr>
          <w:rFonts w:eastAsia="Times New Roman"/>
          <w:snapToGrid w:val="0"/>
          <w:szCs w:val="20"/>
        </w:rPr>
        <w:tab/>
        <w:t>Records exempt pursuant to Sections 59</w:t>
      </w:r>
      <w:r w:rsidRPr="0055485F">
        <w:rPr>
          <w:rFonts w:eastAsia="Times New Roman"/>
          <w:snapToGrid w:val="0"/>
          <w:szCs w:val="20"/>
        </w:rPr>
        <w:noBreakHyphen/>
        <w:t>153</w:t>
      </w:r>
      <w:r w:rsidRPr="0055485F">
        <w:rPr>
          <w:rFonts w:eastAsia="Times New Roman"/>
          <w:snapToGrid w:val="0"/>
          <w:szCs w:val="20"/>
        </w:rPr>
        <w:noBreakHyphen/>
        <w:t>80(B) and 59</w:t>
      </w:r>
      <w:r w:rsidRPr="0055485F">
        <w:rPr>
          <w:rFonts w:eastAsia="Times New Roman"/>
          <w:snapToGrid w:val="0"/>
          <w:szCs w:val="20"/>
        </w:rPr>
        <w:noBreakHyphen/>
        <w:t>153</w:t>
      </w:r>
      <w:r w:rsidRPr="0055485F">
        <w:rPr>
          <w:rFonts w:eastAsia="Times New Roman"/>
          <w:snapToGrid w:val="0"/>
          <w:szCs w:val="20"/>
        </w:rPr>
        <w:noBreakHyphen/>
        <w:t>320(D).</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(17)</w:t>
      </w:r>
      <w:r w:rsidRPr="0055485F">
        <w:rPr>
          <w:rFonts w:eastAsia="Times New Roman"/>
          <w:snapToGrid w:val="0"/>
          <w:szCs w:val="20"/>
        </w:rPr>
        <w:tab/>
        <w:t>Structural bridge plans or designs unless: (a) the release is necessary for procurement purposes; or (b) the plans or designs are the subject of a negligence action, an action set forth in Section 15</w:t>
      </w:r>
      <w:r w:rsidRPr="0055485F">
        <w:rPr>
          <w:rFonts w:eastAsia="Times New Roman"/>
          <w:snapToGrid w:val="0"/>
          <w:szCs w:val="20"/>
        </w:rPr>
        <w:noBreakHyphen/>
        <w:t>3</w:t>
      </w:r>
      <w:r w:rsidRPr="0055485F">
        <w:rPr>
          <w:rFonts w:eastAsia="Times New Roman"/>
          <w:snapToGrid w:val="0"/>
          <w:szCs w:val="20"/>
        </w:rPr>
        <w:noBreakHyphen/>
        <w:t>530, or an action brought pursuant to Chapter 78 of Title 15, and the request is made pursuant to a judicial order.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(18)</w:t>
      </w:r>
      <w:r w:rsidRPr="0055485F">
        <w:rPr>
          <w:rFonts w:eastAsia="Times New Roman"/>
          <w:snapToGrid w:val="0"/>
          <w:szCs w:val="20"/>
        </w:rPr>
        <w:tab/>
        <w:t xml:space="preserve">Photographs, videos, and other visual images, and audio recordings of and related to the performance of an autopsy, except that the photographs, videos, images, or recordings may be viewed </w:t>
      </w:r>
      <w:r w:rsidRPr="0055485F">
        <w:rPr>
          <w:rFonts w:eastAsia="Times New Roman"/>
          <w:snapToGrid w:val="0"/>
          <w:szCs w:val="20"/>
        </w:rPr>
        <w:lastRenderedPageBreak/>
        <w:t>and used by the persons identified in Section 17</w:t>
      </w:r>
      <w:r w:rsidRPr="0055485F">
        <w:rPr>
          <w:rFonts w:eastAsia="Times New Roman"/>
          <w:snapToGrid w:val="0"/>
          <w:szCs w:val="20"/>
        </w:rPr>
        <w:noBreakHyphen/>
        <w:t>5</w:t>
      </w:r>
      <w:r w:rsidRPr="0055485F">
        <w:rPr>
          <w:rFonts w:eastAsia="Times New Roman"/>
          <w:snapToGrid w:val="0"/>
          <w:szCs w:val="20"/>
        </w:rPr>
        <w:noBreakHyphen/>
        <w:t>535 for the purposes contemplated or provided for in that section.</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(19)</w:t>
      </w:r>
      <w:r w:rsidRPr="0055485F">
        <w:rPr>
          <w:rFonts w:eastAsia="Times New Roman"/>
          <w:snapToGrid w:val="0"/>
          <w:szCs w:val="20"/>
        </w:rPr>
        <w:tab/>
        <w:t>Private investment and other proprietary financial data provided to the Venture Capital Authority by a designated investor group or an investor as those terms are defined by Section 11</w:t>
      </w:r>
      <w:r w:rsidRPr="0055485F">
        <w:rPr>
          <w:rFonts w:eastAsia="Times New Roman"/>
          <w:snapToGrid w:val="0"/>
          <w:szCs w:val="20"/>
        </w:rPr>
        <w:noBreakHyphen/>
        <w:t>45</w:t>
      </w:r>
      <w:r w:rsidRPr="0055485F">
        <w:rPr>
          <w:rFonts w:eastAsia="Times New Roman"/>
          <w:snapToGrid w:val="0"/>
          <w:szCs w:val="20"/>
        </w:rPr>
        <w:noBreakHyphen/>
        <w:t>30.</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If any public record contains material which is not exempt under subsection (a) of this section, the public body shall separate the exempt and nonexempt material and make the nonexempt material available in accordance with the requirements of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(c)</w:t>
      </w:r>
      <w:r w:rsidRPr="0055485F">
        <w:rPr>
          <w:rFonts w:eastAsia="Times New Roman"/>
          <w:snapToGrid w:val="0"/>
          <w:szCs w:val="20"/>
        </w:rPr>
        <w:tab/>
        <w:t>Information identified in accordance with the provisions of Section 30</w:t>
      </w:r>
      <w:r w:rsidRPr="0055485F">
        <w:rPr>
          <w:rFonts w:eastAsia="Times New Roman"/>
          <w:snapToGrid w:val="0"/>
          <w:szCs w:val="20"/>
        </w:rPr>
        <w:noBreakHyphen/>
        <w:t>4</w:t>
      </w:r>
      <w:r w:rsidRPr="0055485F">
        <w:rPr>
          <w:rFonts w:eastAsia="Times New Roman"/>
          <w:snapToGrid w:val="0"/>
          <w:szCs w:val="20"/>
        </w:rPr>
        <w:noBreakHyphen/>
        <w:t>45 is exempt from disclosure except as provided therein and pursuant to regulations promulgated in accordance with this chapter.  Sections 30</w:t>
      </w:r>
      <w:r w:rsidRPr="0055485F">
        <w:rPr>
          <w:rFonts w:eastAsia="Times New Roman"/>
          <w:snapToGrid w:val="0"/>
          <w:szCs w:val="20"/>
        </w:rPr>
        <w:noBreakHyphen/>
        <w:t>4</w:t>
      </w:r>
      <w:r w:rsidRPr="0055485F">
        <w:rPr>
          <w:rFonts w:eastAsia="Times New Roman"/>
          <w:snapToGrid w:val="0"/>
          <w:szCs w:val="20"/>
        </w:rPr>
        <w:noBreakHyphen/>
        <w:t>30, 30</w:t>
      </w:r>
      <w:r w:rsidRPr="0055485F">
        <w:rPr>
          <w:rFonts w:eastAsia="Times New Roman"/>
          <w:snapToGrid w:val="0"/>
          <w:szCs w:val="20"/>
        </w:rPr>
        <w:noBreakHyphen/>
        <w:t>4</w:t>
      </w:r>
      <w:r w:rsidRPr="0055485F">
        <w:rPr>
          <w:rFonts w:eastAsia="Times New Roman"/>
          <w:snapToGrid w:val="0"/>
          <w:szCs w:val="20"/>
        </w:rPr>
        <w:noBreakHyphen/>
        <w:t>50, and 30</w:t>
      </w:r>
      <w:r w:rsidRPr="0055485F">
        <w:rPr>
          <w:rFonts w:eastAsia="Times New Roman"/>
          <w:snapToGrid w:val="0"/>
          <w:szCs w:val="20"/>
        </w:rPr>
        <w:noBreakHyphen/>
        <w:t>4</w:t>
      </w:r>
      <w:r w:rsidRPr="0055485F">
        <w:rPr>
          <w:rFonts w:eastAsia="Times New Roman"/>
          <w:snapToGrid w:val="0"/>
          <w:szCs w:val="20"/>
        </w:rPr>
        <w:noBreakHyphen/>
        <w:t>100 notwithstanding, no custodian of information subject to the provisions of Section 30</w:t>
      </w:r>
      <w:r w:rsidRPr="0055485F">
        <w:rPr>
          <w:rFonts w:eastAsia="Times New Roman"/>
          <w:snapToGrid w:val="0"/>
          <w:szCs w:val="20"/>
        </w:rPr>
        <w:noBreakHyphen/>
        <w:t>4</w:t>
      </w:r>
      <w:r w:rsidRPr="0055485F">
        <w:rPr>
          <w:rFonts w:eastAsia="Times New Roman"/>
          <w:snapToGrid w:val="0"/>
          <w:szCs w:val="20"/>
        </w:rPr>
        <w:noBreakHyphen/>
        <w:t>45 shall release the information except as provided therein and pursuant to regulations promulgated in accordance with this chapter.</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(d)</w:t>
      </w:r>
      <w:r w:rsidRPr="0055485F">
        <w:rPr>
          <w:rFonts w:eastAsia="Times New Roman"/>
          <w:snapToGrid w:val="0"/>
          <w:szCs w:val="20"/>
        </w:rPr>
        <w:tab/>
        <w:t xml:space="preserve">A </w:t>
      </w:r>
      <w:r w:rsidR="002A51CA">
        <w:rPr>
          <w:rFonts w:eastAsia="Times New Roman"/>
          <w:snapToGrid w:val="0"/>
          <w:szCs w:val="20"/>
        </w:rPr>
        <w:t>public body may not disclose a ‘privileged communication’</w:t>
      </w:r>
      <w:r w:rsidRPr="0055485F">
        <w:rPr>
          <w:rFonts w:eastAsia="Times New Roman"/>
          <w:snapToGrid w:val="0"/>
          <w:szCs w:val="20"/>
        </w:rPr>
        <w:t xml:space="preserve">, </w:t>
      </w:r>
      <w:r w:rsidR="002A51CA">
        <w:rPr>
          <w:rFonts w:eastAsia="Times New Roman"/>
          <w:snapToGrid w:val="0"/>
          <w:szCs w:val="20"/>
        </w:rPr>
        <w:t>‘protected information’, or a ‘protected identity’</w:t>
      </w:r>
      <w:r w:rsidRPr="0055485F">
        <w:rPr>
          <w:rFonts w:eastAsia="Times New Roman"/>
          <w:snapToGrid w:val="0"/>
          <w:szCs w:val="20"/>
        </w:rPr>
        <w:t>, as defined in Section 23</w:t>
      </w:r>
      <w:r w:rsidRPr="0055485F">
        <w:rPr>
          <w:rFonts w:eastAsia="Times New Roman"/>
          <w:snapToGrid w:val="0"/>
          <w:szCs w:val="20"/>
        </w:rPr>
        <w:noBreakHyphen/>
        <w:t>50</w:t>
      </w:r>
      <w:r w:rsidRPr="0055485F">
        <w:rPr>
          <w:rFonts w:eastAsia="Times New Roman"/>
          <w:snapToGrid w:val="0"/>
          <w:szCs w:val="20"/>
        </w:rPr>
        <w:noBreakHyphen/>
        <w:t>15 pursuant to a request under the South Carolina Freedom of Information Act. These matters may only be disclosed pursuant to the procedures s</w:t>
      </w:r>
      <w:r>
        <w:rPr>
          <w:rFonts w:eastAsia="Times New Roman"/>
          <w:snapToGrid w:val="0"/>
          <w:szCs w:val="20"/>
        </w:rPr>
        <w:t>et forth in Section 23</w:t>
      </w:r>
      <w:r>
        <w:rPr>
          <w:rFonts w:eastAsia="Times New Roman"/>
          <w:snapToGrid w:val="0"/>
          <w:szCs w:val="20"/>
        </w:rPr>
        <w:noBreakHyphen/>
        <w:t>50</w:t>
      </w:r>
      <w:r>
        <w:rPr>
          <w:rFonts w:eastAsia="Times New Roman"/>
          <w:snapToGrid w:val="0"/>
          <w:szCs w:val="20"/>
        </w:rPr>
        <w:noBreakHyphen/>
        <w:t>45.</w:t>
      </w:r>
      <w:r w:rsidR="002A51CA">
        <w:rPr>
          <w:rFonts w:eastAsia="Times New Roman"/>
          <w:snapToGrid w:val="0"/>
          <w:szCs w:val="20"/>
        </w:rPr>
        <w: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5485F">
        <w:rPr>
          <w:rFonts w:eastAsia="Times New Roman"/>
          <w:snapToGrid w:val="0"/>
          <w:szCs w:val="20"/>
        </w:rPr>
        <w:t>SECTION</w:t>
      </w:r>
      <w:r w:rsidRPr="0055485F">
        <w:rPr>
          <w:rFonts w:eastAsia="Times New Roman"/>
          <w:snapToGrid w:val="0"/>
          <w:szCs w:val="20"/>
        </w:rPr>
        <w:tab/>
        <w:t>3.</w:t>
      </w:r>
      <w:r w:rsidRPr="0055485F">
        <w:rPr>
          <w:rFonts w:eastAsia="Times New Roman"/>
          <w:snapToGrid w:val="0"/>
          <w:szCs w:val="20"/>
        </w:rPr>
        <w:tab/>
        <w:t>This act takes effect upon approval by the Governor.</w:t>
      </w:r>
      <w:r w:rsidRPr="0055485F">
        <w:rPr>
          <w:rFonts w:eastAsia="Times New Roman"/>
          <w:snapToGrid w:val="0"/>
          <w:szCs w:val="20"/>
        </w:rPr>
        <w:tab/>
      </w:r>
      <w:r w:rsidRPr="0055485F">
        <w:rPr>
          <w:rFonts w:eastAsia="Times New Roman"/>
          <w:snapToGrid w:val="0"/>
          <w:szCs w:val="20"/>
        </w:rPr>
        <w:tab/>
        <w:t>/</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Renumber sections to conform.</w:t>
      </w:r>
    </w:p>
    <w:p w:rsidR="00394AEB"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Amend title to conform.</w:t>
      </w:r>
    </w:p>
    <w:p w:rsidR="00394AEB" w:rsidRPr="0055485F" w:rsidRDefault="00394AEB" w:rsidP="00394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E2B" w:rsidRDefault="00822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rsidR="00822884" w:rsidRPr="00822884" w:rsidRDefault="00822884" w:rsidP="0082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2884" w:rsidRDefault="00822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Pr="00822884" w:rsidRDefault="00822884" w:rsidP="0082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406BB" w:rsidRPr="00AF1B57" w:rsidRDefault="00E406BB" w:rsidP="00E406BB">
      <w:pPr>
        <w:rPr>
          <w:b/>
        </w:rPr>
      </w:pPr>
      <w:r w:rsidRPr="00AF1B57">
        <w:rPr>
          <w:b/>
        </w:rPr>
        <w:t>Fiscal Impact Summary</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F1B57">
        <w:rPr>
          <w:sz w:val="22"/>
        </w:rPr>
        <w:t xml:space="preserve">This bill would have no expenditure impact on the </w:t>
      </w:r>
      <w:r>
        <w:rPr>
          <w:sz w:val="22"/>
        </w:rPr>
        <w:t>general fund, federal funds, or other funds</w:t>
      </w:r>
      <w:r w:rsidRPr="00AF1B57">
        <w:rPr>
          <w:sz w:val="22"/>
        </w:rPr>
        <w:t>.</w:t>
      </w:r>
    </w:p>
    <w:p w:rsidR="00E406BB" w:rsidRPr="00AF1B57" w:rsidRDefault="00E406BB" w:rsidP="00E406BB">
      <w:pPr>
        <w:jc w:val="center"/>
        <w:rPr>
          <w:b/>
        </w:rPr>
      </w:pPr>
      <w:r w:rsidRPr="00AF1B57">
        <w:rPr>
          <w:b/>
        </w:rPr>
        <w:t>Explanation of Fiscal Impact</w:t>
      </w:r>
    </w:p>
    <w:p w:rsidR="00E406BB" w:rsidRPr="00AF1B57" w:rsidRDefault="00E406BB" w:rsidP="00E406BB">
      <w:pPr>
        <w:rPr>
          <w:b/>
        </w:rPr>
      </w:pPr>
      <w:r w:rsidRPr="00AF1B57">
        <w:rPr>
          <w:b/>
        </w:rPr>
        <w:t>State Expenditure</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F1B57">
        <w:rPr>
          <w:sz w:val="22"/>
        </w:rPr>
        <w:t>This bill adds law enforcement vehicle mounted video and audio recordings to the list of specific categories of information that is to be made available to the public. It also allows hearings within the Circuit Court for injunctive relief from disclosure of such recordings, provided that the hearings are requested within fifteen days of receipt of disclosure requests.</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F1B57">
        <w:rPr>
          <w:b/>
          <w:sz w:val="22"/>
        </w:rPr>
        <w:lastRenderedPageBreak/>
        <w:t>Judicial Department.</w:t>
      </w:r>
      <w:r w:rsidRPr="00AF1B57">
        <w:rPr>
          <w:sz w:val="22"/>
        </w:rPr>
        <w:t xml:space="preserve">  The Judicial Department reports that this bill will have no expenditure impact on the </w:t>
      </w:r>
      <w:r>
        <w:rPr>
          <w:sz w:val="22"/>
        </w:rPr>
        <w:t>general fund, federal funds, or other funds</w:t>
      </w:r>
      <w:r w:rsidRPr="00AF1B57">
        <w:rPr>
          <w:sz w:val="22"/>
        </w:rPr>
        <w:t>. However, should implementation of the bill result in additional hearings, a backlog in the Circuit Court could ensue.</w:t>
      </w:r>
    </w:p>
    <w:p w:rsidR="00E406BB" w:rsidRPr="00AF1B57" w:rsidRDefault="00E406BB" w:rsidP="00E406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F1B57">
        <w:rPr>
          <w:b/>
          <w:sz w:val="22"/>
        </w:rPr>
        <w:t xml:space="preserve">Department of Public Safety.  </w:t>
      </w:r>
      <w:r w:rsidRPr="00AF1B57">
        <w:rPr>
          <w:sz w:val="22"/>
        </w:rPr>
        <w:t xml:space="preserve">The </w:t>
      </w:r>
      <w:r>
        <w:rPr>
          <w:sz w:val="22"/>
        </w:rPr>
        <w:t>d</w:t>
      </w:r>
      <w:r w:rsidRPr="00AF1B57">
        <w:rPr>
          <w:sz w:val="22"/>
        </w:rPr>
        <w:t xml:space="preserve">epartment indicates that this bill will have no expenditure impact on the </w:t>
      </w:r>
      <w:r>
        <w:rPr>
          <w:sz w:val="22"/>
        </w:rPr>
        <w:t>general fund, federal funds, or other funds</w:t>
      </w:r>
      <w:r w:rsidRPr="00AF1B57">
        <w:rPr>
          <w:sz w:val="22"/>
        </w:rPr>
        <w:t>.</w:t>
      </w:r>
    </w:p>
    <w:p w:rsidR="00E406BB" w:rsidRPr="00AF1B57" w:rsidRDefault="00E406BB" w:rsidP="00E406BB"/>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406BB" w:rsidRP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Default="00394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6E2B" w:rsidSect="00E1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589A">
        <w:rPr>
          <w:rFonts w:eastAsia="Times New Roman"/>
        </w:rPr>
        <w:t>Section 30-4-50 of the 1976 Code is amended to read:</w:t>
      </w:r>
    </w:p>
    <w:p w:rsidR="0057589A" w:rsidRDefault="00575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89A" w:rsidRPr="0057589A" w:rsidRDefault="007E361E"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7589A">
        <w:rPr>
          <w:rFonts w:eastAsia="Times New Roman"/>
        </w:rPr>
        <w:t>S</w:t>
      </w:r>
      <w:r>
        <w:rPr>
          <w:rFonts w:eastAsia="Times New Roman"/>
        </w:rPr>
        <w:t>ection</w:t>
      </w:r>
      <w:r w:rsidR="0057589A">
        <w:rPr>
          <w:rFonts w:eastAsia="Times New Roman"/>
        </w:rPr>
        <w:t xml:space="preserve"> 30-4-50.</w:t>
      </w:r>
      <w:r w:rsidR="0057589A">
        <w:rPr>
          <w:rFonts w:eastAsia="Times New Roman"/>
        </w:rPr>
        <w:tab/>
        <w:t>(A)</w:t>
      </w:r>
      <w:r w:rsidR="0057589A">
        <w:rPr>
          <w:rFonts w:eastAsia="Times New Roman"/>
        </w:rPr>
        <w:tab/>
      </w:r>
      <w:r w:rsidR="0057589A" w:rsidRPr="0057589A">
        <w:rPr>
          <w:rFonts w:eastAsia="Times New Roman"/>
        </w:rPr>
        <w:t>Without limiting the meaning of other sections of this chapter, the following categories of information are specifically made public information subject to the restrictions</w:t>
      </w:r>
      <w:r w:rsidR="009C0D96">
        <w:rPr>
          <w:rFonts w:eastAsia="Times New Roman"/>
        </w:rPr>
        <w:t xml:space="preserve"> and limitations of Sections 30-4-20, 30-4-40, and 30-4-</w:t>
      </w:r>
      <w:r w:rsidR="0057589A" w:rsidRPr="0057589A">
        <w:rPr>
          <w:rFonts w:eastAsia="Times New Roman"/>
        </w:rPr>
        <w:t>70 of this chapter:</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57589A">
        <w:rPr>
          <w:rFonts w:eastAsia="Times New Roman"/>
        </w:rPr>
        <w:t>the names, sex, race, title, and dates of employment of all employees and officers of public bodies;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57589A">
        <w:rPr>
          <w:rFonts w:eastAsia="Times New Roman"/>
        </w:rPr>
        <w:t>administrative staff manuals and instructions to staff that affect a member of the public;</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57589A">
        <w:rPr>
          <w:rFonts w:eastAsia="Times New Roman"/>
        </w:rPr>
        <w:t>final opinions, including concurring and dissenting opinions, as well as orders, made in the adjudication of cases;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57589A">
        <w:rPr>
          <w:rFonts w:eastAsia="Times New Roman"/>
        </w:rPr>
        <w:t>those statements of policy and interpretations of policy, statute, and the Constitution which have been adopted by the public body;</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57589A">
        <w:rPr>
          <w:rFonts w:eastAsia="Times New Roman"/>
        </w:rPr>
        <w:t>written planning policies and goals and final planning decisions;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(6)</w:t>
      </w:r>
      <w:r>
        <w:rPr>
          <w:rFonts w:eastAsia="Times New Roman"/>
        </w:rPr>
        <w:tab/>
      </w:r>
      <w:r w:rsidRPr="0057589A">
        <w:rPr>
          <w:rFonts w:eastAsia="Times New Roman"/>
        </w:rPr>
        <w:t>information in or taken from any account, voucher, or contract dealing with the receipt or expenditure of public or other funds by public bodies;</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Pr="0057589A">
        <w:rPr>
          <w:rFonts w:eastAsia="Times New Roman"/>
        </w:rPr>
        <w:t xml:space="preserve">the minutes of all proceedings of all public bodies and all votes at such proceedings, with the exception of all such minutes and votes taken at meetings closed to the </w:t>
      </w:r>
      <w:r w:rsidR="009F3A92">
        <w:rPr>
          <w:rFonts w:eastAsia="Times New Roman"/>
        </w:rPr>
        <w:t xml:space="preserve">public pursuant to Section </w:t>
      </w:r>
      <w:r w:rsidR="009F3A92" w:rsidRPr="00AA4F03">
        <w:t>30</w:t>
      </w:r>
      <w:r w:rsidR="009F3A92" w:rsidRPr="00AA4F03">
        <w:noBreakHyphen/>
        <w:t>4</w:t>
      </w:r>
      <w:r w:rsidR="009F3A92" w:rsidRPr="00AA4F03">
        <w:noBreakHyphen/>
        <w:t>70</w:t>
      </w:r>
      <w:r w:rsidR="009F3A92">
        <w:t>;</w:t>
      </w:r>
    </w:p>
    <w:p w:rsid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57589A">
        <w:rPr>
          <w:rFonts w:eastAsia="Times New Roman"/>
        </w:rPr>
        <w:t xml:space="preserve">reports which disclose the nature, substance, and location of any crime or alleged crime reported as having been committed. </w:t>
      </w:r>
      <w:r w:rsidR="00A07A8B">
        <w:rPr>
          <w:rFonts w:eastAsia="Times New Roman"/>
        </w:rPr>
        <w:t xml:space="preserve"> </w:t>
      </w:r>
      <w:r w:rsidRPr="0057589A">
        <w:rPr>
          <w:rFonts w:eastAsia="Times New Roman"/>
        </w:rPr>
        <w:t>Where a report contains information exempt as otherwise provided by law, the law enforcement agency may delete that information from the report.</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t>(9)</w:t>
      </w:r>
      <w:r>
        <w:rPr>
          <w:rFonts w:eastAsia="Times New Roman"/>
        </w:rPr>
        <w:tab/>
      </w:r>
      <w:r>
        <w:rPr>
          <w:rFonts w:eastAsia="Times New Roman"/>
          <w:u w:val="single"/>
        </w:rPr>
        <w:t>notwithstanding any other provision of the law, a video or audio recording made by a law enforcement vehicle mounted recordi</w:t>
      </w:r>
      <w:r w:rsidR="009F3A92">
        <w:rPr>
          <w:rFonts w:eastAsia="Times New Roman"/>
          <w:u w:val="single"/>
        </w:rPr>
        <w:t>ng device or dashboard camera.</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F3A92">
        <w:rPr>
          <w:rFonts w:eastAsia="Times New Roman"/>
        </w:rPr>
        <w:tab/>
      </w:r>
      <w:r w:rsidRPr="009F3A92">
        <w:rPr>
          <w:rFonts w:eastAsia="Times New Roman"/>
        </w:rPr>
        <w:tab/>
      </w:r>
      <w:r w:rsidRPr="009F3A92">
        <w:rPr>
          <w:rFonts w:eastAsia="Times New Roman"/>
        </w:rPr>
        <w:tab/>
      </w:r>
      <w:r>
        <w:rPr>
          <w:rFonts w:eastAsia="Times New Roman"/>
          <w:u w:val="single"/>
        </w:rPr>
        <w:t>(a)</w:t>
      </w:r>
      <w:r w:rsidRPr="009F3A92">
        <w:rPr>
          <w:rFonts w:eastAsia="Times New Roman"/>
        </w:rPr>
        <w:tab/>
      </w:r>
      <w:r>
        <w:rPr>
          <w:rFonts w:eastAsia="Times New Roman"/>
          <w:u w:val="single"/>
        </w:rPr>
        <w:t>A law enforcement or public safety agency may apply to the Circuit Court to request injunctive relief to prevent the disclosure of the video or audio recording.  A hearing must be requested within fifteen days (excepting Saturdays, Sundays, and legal public holidays) of the receipt of the request for disclosure and the he</w:t>
      </w:r>
      <w:r w:rsidR="009F3A92">
        <w:rPr>
          <w:rFonts w:eastAsia="Times New Roman"/>
          <w:u w:val="single"/>
        </w:rPr>
        <w:t>aring shall be held in camera.</w:t>
      </w:r>
    </w:p>
    <w:p w:rsidR="0002091A" w:rsidRDefault="00504C32" w:rsidP="0002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F3A92">
        <w:rPr>
          <w:rFonts w:eastAsia="Times New Roman"/>
        </w:rPr>
        <w:tab/>
      </w:r>
      <w:r w:rsidRPr="009F3A92">
        <w:rPr>
          <w:rFonts w:eastAsia="Times New Roman"/>
        </w:rPr>
        <w:tab/>
      </w:r>
      <w:r w:rsidRPr="009F3A92">
        <w:rPr>
          <w:rFonts w:eastAsia="Times New Roman"/>
        </w:rPr>
        <w:tab/>
      </w:r>
      <w:r>
        <w:rPr>
          <w:rFonts w:eastAsia="Times New Roman"/>
          <w:u w:val="single"/>
        </w:rPr>
        <w:t>(b)</w:t>
      </w:r>
      <w:r w:rsidRPr="009F3A92">
        <w:rPr>
          <w:rFonts w:eastAsia="Times New Roman"/>
        </w:rPr>
        <w:tab/>
      </w:r>
      <w:r>
        <w:rPr>
          <w:rFonts w:eastAsia="Times New Roman"/>
          <w:u w:val="single"/>
        </w:rPr>
        <w:t>The court may order the recording not be disclosed upon a showing by clear and convincing evidence that the disc</w:t>
      </w:r>
      <w:r w:rsidR="0002091A">
        <w:rPr>
          <w:rFonts w:eastAsia="Times New Roman"/>
          <w:u w:val="single"/>
        </w:rPr>
        <w:t>los</w:t>
      </w:r>
      <w:r w:rsidR="00125D3F">
        <w:rPr>
          <w:rFonts w:eastAsia="Times New Roman"/>
          <w:u w:val="single"/>
        </w:rPr>
        <w:t>ure would harm the agency by a</w:t>
      </w:r>
      <w:r w:rsidR="0002091A">
        <w:rPr>
          <w:rFonts w:eastAsia="Times New Roman"/>
          <w:u w:val="single"/>
        </w:rPr>
        <w:t xml:space="preserve"> provision specified in Section 30-4-40(3).</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(c)</w:t>
      </w:r>
      <w:r w:rsidRPr="003F5E1D">
        <w:rPr>
          <w:rFonts w:eastAsia="Times New Roman"/>
        </w:rPr>
        <w:tab/>
      </w:r>
      <w:r w:rsidR="003F5E1D">
        <w:rPr>
          <w:rFonts w:eastAsia="Times New Roman"/>
          <w:u w:val="single"/>
        </w:rPr>
        <w:t>A</w:t>
      </w:r>
      <w:r>
        <w:rPr>
          <w:rFonts w:eastAsia="Times New Roman"/>
          <w:u w:val="single"/>
        </w:rPr>
        <w:t xml:space="preserve"> </w:t>
      </w:r>
      <w:r w:rsidR="003F5E1D">
        <w:rPr>
          <w:rFonts w:eastAsia="Times New Roman"/>
          <w:u w:val="single"/>
        </w:rPr>
        <w:t xml:space="preserve">court </w:t>
      </w:r>
      <w:r>
        <w:rPr>
          <w:rFonts w:eastAsia="Times New Roman"/>
          <w:u w:val="single"/>
        </w:rPr>
        <w:t xml:space="preserve">order </w:t>
      </w:r>
      <w:r w:rsidR="003F5E1D">
        <w:rPr>
          <w:rFonts w:eastAsia="Times New Roman"/>
          <w:u w:val="single"/>
        </w:rPr>
        <w:t xml:space="preserve">to withhold the release of a recording under this section </w:t>
      </w:r>
      <w:r>
        <w:rPr>
          <w:rFonts w:eastAsia="Times New Roman"/>
          <w:u w:val="single"/>
        </w:rPr>
        <w:t xml:space="preserve">must specify a definite time period for the withholding of the release of the recording and must include the court’s findings </w:t>
      </w:r>
      <w:r w:rsidR="003F5E1D">
        <w:rPr>
          <w:rFonts w:eastAsia="Times New Roman"/>
          <w:u w:val="single"/>
        </w:rPr>
        <w:t>as to</w:t>
      </w:r>
      <w:r>
        <w:rPr>
          <w:rFonts w:eastAsia="Times New Roman"/>
          <w:u w:val="single"/>
        </w:rPr>
        <w:t xml:space="preserve"> the specific harm proven.</w:t>
      </w:r>
    </w:p>
    <w:p w:rsidR="00504C32" w:rsidRDefault="00504C32" w:rsidP="0050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A copy of the order shall be made available to the person requesting the release of the recording.</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57589A">
        <w:rPr>
          <w:rFonts w:eastAsia="Times New Roman"/>
          <w:u w:val="single"/>
        </w:rPr>
        <w:t>(10)</w:t>
      </w:r>
      <w:r>
        <w:rPr>
          <w:rFonts w:eastAsia="Times New Roman"/>
        </w:rPr>
        <w:tab/>
      </w:r>
      <w:r w:rsidRPr="0057589A">
        <w:rPr>
          <w:rFonts w:eastAsia="Times New Roman"/>
        </w:rPr>
        <w:t>statistical and other empirical findings considered by the Legislative Audit Council in the development of an audit report.</w:t>
      </w:r>
    </w:p>
    <w:p w:rsidR="0057589A" w:rsidRPr="0057589A" w:rsidRDefault="0057589A" w:rsidP="0057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57589A">
        <w:rPr>
          <w:rFonts w:eastAsia="Times New Roman"/>
        </w:rPr>
        <w:t xml:space="preserve">No information contained in a police incident report or in an employee salary schedule revealed in response to a request pursuant to this chapter may be utilized for commercial solicitation. </w:t>
      </w:r>
      <w:r w:rsidR="00A07A8B">
        <w:rPr>
          <w:rFonts w:eastAsia="Times New Roman"/>
        </w:rPr>
        <w:t xml:space="preserve"> </w:t>
      </w:r>
      <w:r w:rsidRPr="0057589A">
        <w:rPr>
          <w:rFonts w:eastAsia="Times New Roman"/>
        </w:rPr>
        <w:t xml:space="preserve">Also, the home addresses and home telephone numbers of employees and officers of public bodies revealed in response to a request pursuant to this chapter may not be utilized for commercial solicitation. </w:t>
      </w:r>
      <w:r w:rsidR="00A07A8B">
        <w:rPr>
          <w:rFonts w:eastAsia="Times New Roman"/>
        </w:rPr>
        <w:t xml:space="preserve"> </w:t>
      </w:r>
      <w:r w:rsidRPr="0057589A">
        <w:rPr>
          <w:rFonts w:eastAsia="Times New Roman"/>
        </w:rPr>
        <w:t>However, this provision must not be interpreted to restrict access by the public and press to information contained in public records.</w:t>
      </w:r>
      <w:r w:rsidR="007E361E">
        <w:rPr>
          <w:rFonts w:eastAsia="Times New Roman"/>
        </w:rPr>
        <w:t>”</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Pr="00522CE0"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0D96">
        <w:rPr>
          <w:rFonts w:eastAsia="Times New Roman"/>
        </w:rPr>
        <w:t>2</w:t>
      </w:r>
      <w:r>
        <w:rPr>
          <w:rFonts w:eastAsia="Times New Roman"/>
        </w:rPr>
        <w:t>.</w:t>
      </w:r>
      <w:r>
        <w:rPr>
          <w:rFonts w:eastAsia="Times New Roman"/>
        </w:rPr>
        <w:tab/>
        <w:t>This act takes effect upon approval by the Governor.</w:t>
      </w:r>
    </w:p>
    <w:p w:rsidR="00DA3A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EDB" w:rsidRDefault="00B12EDB" w:rsidP="00B12EDB">
      <w:pPr>
        <w:suppressAutoHyphens/>
        <w:jc w:val="both"/>
        <w:rPr>
          <w:rFonts w:eastAsia="Times New Roman"/>
        </w:rPr>
      </w:pPr>
    </w:p>
    <w:sectPr w:rsidR="00B12EDB" w:rsidSect="00E1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32" w:rsidRDefault="00504C32" w:rsidP="00522CE0">
      <w:r>
        <w:separator/>
      </w:r>
    </w:p>
  </w:endnote>
  <w:endnote w:type="continuationSeparator" w:id="0">
    <w:p w:rsidR="00504C32" w:rsidRDefault="00504C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982DC3-87A7-419F-AE90-2CDCB19C82D8}"/>
    <w:embedBold r:id="rId2" w:fontKey="{B4FD109F-BB58-4312-BFBB-685B3E6E56C5}"/>
  </w:font>
  <w:font w:name="Calibri">
    <w:panose1 w:val="020F0502020204030204"/>
    <w:charset w:val="00"/>
    <w:family w:val="swiss"/>
    <w:pitch w:val="variable"/>
    <w:sig w:usb0="E00002FF" w:usb1="4000ACFF" w:usb2="00000001" w:usb3="00000000" w:csb0="0000019F" w:csb1="00000000"/>
    <w:embedRegular r:id="rId3" w:fontKey="{5922FB9A-9692-4CCF-8EBE-83FE41764F3B}"/>
    <w:embedBold r:id="rId4" w:fontKey="{6ABD78A9-24CF-4170-BAF8-C902AA4F9FC1}"/>
  </w:font>
  <w:font w:name="Segoe UI">
    <w:panose1 w:val="020B0502040204020203"/>
    <w:charset w:val="00"/>
    <w:family w:val="swiss"/>
    <w:pitch w:val="variable"/>
    <w:sig w:usb0="E10022FF" w:usb1="C000E47F" w:usb2="00000029" w:usb3="00000000" w:csb0="000001DF" w:csb1="00000000"/>
    <w:embedRegular r:id="rId5" w:fontKey="{9A800665-5E96-4B51-9DAE-CF873A7B84AE}"/>
  </w:font>
  <w:font w:name="Cambria">
    <w:panose1 w:val="02040503050406030204"/>
    <w:charset w:val="00"/>
    <w:family w:val="roman"/>
    <w:pitch w:val="variable"/>
    <w:sig w:usb0="E00002FF" w:usb1="400004FF" w:usb2="00000000" w:usb3="00000000" w:csb0="0000019F" w:csb1="00000000"/>
    <w:embedRegular r:id="rId6" w:fontKey="{EF8E86EC-9742-41FE-A72C-C107F3910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A06" w:rsidRPr="007E4B83" w:rsidRDefault="007E4B83" w:rsidP="007E4B83">
    <w:pPr>
      <w:pStyle w:val="Footer"/>
      <w:tabs>
        <w:tab w:val="clear" w:pos="4680"/>
        <w:tab w:val="clear" w:pos="9360"/>
        <w:tab w:val="center" w:pos="2995"/>
      </w:tabs>
      <w:spacing w:before="120"/>
    </w:pPr>
    <w:r>
      <w:t>[913</w:t>
    </w:r>
    <w:r w:rsidR="00E16E2B">
      <w:t>-</w:t>
    </w:r>
    <w:r w:rsidR="00E16E2B">
      <w:fldChar w:fldCharType="begin"/>
    </w:r>
    <w:r w:rsidR="00E16E2B">
      <w:instrText xml:space="preserve"> PAGE  \* MERGEFORMAT </w:instrText>
    </w:r>
    <w:r w:rsidR="00E16E2B">
      <w:fldChar w:fldCharType="separate"/>
    </w:r>
    <w:r w:rsidR="00B12EDB">
      <w:rPr>
        <w:noProof/>
      </w:rPr>
      <w:t>9</w:t>
    </w:r>
    <w:r w:rsidR="00E16E2B">
      <w:fldChar w:fldCharType="end"/>
    </w:r>
    <w:r w:rsidR="00E1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2B" w:rsidRPr="007E4B83" w:rsidRDefault="00E16E2B"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B12E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32" w:rsidRDefault="00504C32" w:rsidP="00522CE0">
      <w:r>
        <w:separator/>
      </w:r>
    </w:p>
  </w:footnote>
  <w:footnote w:type="continuationSeparator" w:id="0">
    <w:p w:rsidR="00504C32" w:rsidRDefault="00504C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A51CA"/>
    <w:rsid w:val="002C5896"/>
    <w:rsid w:val="00307C2B"/>
    <w:rsid w:val="0031409E"/>
    <w:rsid w:val="0032109A"/>
    <w:rsid w:val="00333DF1"/>
    <w:rsid w:val="0033541C"/>
    <w:rsid w:val="003474F1"/>
    <w:rsid w:val="00364389"/>
    <w:rsid w:val="00394AEB"/>
    <w:rsid w:val="003D6A5D"/>
    <w:rsid w:val="003D6E2B"/>
    <w:rsid w:val="003E7597"/>
    <w:rsid w:val="003F5E1D"/>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41FF6"/>
    <w:rsid w:val="00565148"/>
    <w:rsid w:val="00567654"/>
    <w:rsid w:val="0057589A"/>
    <w:rsid w:val="00581497"/>
    <w:rsid w:val="00586B30"/>
    <w:rsid w:val="0058748C"/>
    <w:rsid w:val="00593361"/>
    <w:rsid w:val="005A5017"/>
    <w:rsid w:val="005A648C"/>
    <w:rsid w:val="005F15E4"/>
    <w:rsid w:val="00600221"/>
    <w:rsid w:val="00606D23"/>
    <w:rsid w:val="00641A16"/>
    <w:rsid w:val="006431BA"/>
    <w:rsid w:val="006B4B3C"/>
    <w:rsid w:val="006C74EA"/>
    <w:rsid w:val="006E4CDF"/>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804AE"/>
    <w:rsid w:val="00894939"/>
    <w:rsid w:val="008B2F42"/>
    <w:rsid w:val="008E185F"/>
    <w:rsid w:val="008E5870"/>
    <w:rsid w:val="008E7466"/>
    <w:rsid w:val="008F023B"/>
    <w:rsid w:val="008F7524"/>
    <w:rsid w:val="00904E16"/>
    <w:rsid w:val="00927C62"/>
    <w:rsid w:val="00931A96"/>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6015"/>
    <w:rsid w:val="00AE31BB"/>
    <w:rsid w:val="00AE59C8"/>
    <w:rsid w:val="00B030B6"/>
    <w:rsid w:val="00B10098"/>
    <w:rsid w:val="00B10E10"/>
    <w:rsid w:val="00B12EDB"/>
    <w:rsid w:val="00B35389"/>
    <w:rsid w:val="00B43327"/>
    <w:rsid w:val="00B450FF"/>
    <w:rsid w:val="00B47304"/>
    <w:rsid w:val="00B66C95"/>
    <w:rsid w:val="00B67A46"/>
    <w:rsid w:val="00B945C5"/>
    <w:rsid w:val="00BA20EA"/>
    <w:rsid w:val="00BB754E"/>
    <w:rsid w:val="00BC0A56"/>
    <w:rsid w:val="00C23348"/>
    <w:rsid w:val="00C25FA0"/>
    <w:rsid w:val="00C27B33"/>
    <w:rsid w:val="00C6454A"/>
    <w:rsid w:val="00C74052"/>
    <w:rsid w:val="00CB187A"/>
    <w:rsid w:val="00CD1843"/>
    <w:rsid w:val="00CD7C71"/>
    <w:rsid w:val="00D1088B"/>
    <w:rsid w:val="00D156D2"/>
    <w:rsid w:val="00D751DE"/>
    <w:rsid w:val="00D77EC0"/>
    <w:rsid w:val="00D86943"/>
    <w:rsid w:val="00DA3A06"/>
    <w:rsid w:val="00DA47B9"/>
    <w:rsid w:val="00E16E2B"/>
    <w:rsid w:val="00E406BB"/>
    <w:rsid w:val="00E53AD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C0563CD7.dotm</Template>
  <TotalTime>0</TotalTime>
  <Pages>12</Pages>
  <Words>3587</Words>
  <Characters>19299</Characters>
  <Application>Microsoft Office Word</Application>
  <DocSecurity>0</DocSecurity>
  <Lines>442</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(Mar. 24, 2016) - South Carolina Legislature Online</dc:title>
  <dc:subject/>
  <dc:creator>%USERNAME%</dc:creator>
  <cp:keywords/>
  <dc:description/>
  <cp:lastModifiedBy>Lavarres Lynch</cp:lastModifiedBy>
  <cp:revision>2</cp:revision>
  <cp:lastPrinted>2015-09-25T13:05:00Z</cp:lastPrinted>
  <dcterms:created xsi:type="dcterms:W3CDTF">2016-03-24T19:24:00Z</dcterms:created>
  <dcterms:modified xsi:type="dcterms:W3CDTF">2016-03-24T19:24:00Z</dcterms:modified>
</cp:coreProperties>
</file>