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16E2B" w:rsidRP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16E2B"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E16E2B">
        <w:rPr>
          <w:rFonts w:eastAsia="Times New Roman"/>
        </w:rPr>
        <w:t>, 2016</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Pr="00E16E2B" w:rsidRDefault="00E16E2B" w:rsidP="00E16E2B">
      <w:pPr>
        <w:tabs>
          <w:tab w:val="right" w:pos="5933"/>
        </w:tabs>
        <w:suppressAutoHyphens/>
        <w:jc w:val="both"/>
        <w:rPr>
          <w:rFonts w:eastAsia="Times New Roman"/>
        </w:rPr>
      </w:pPr>
      <w:r>
        <w:rPr>
          <w:rFonts w:eastAsia="Times New Roman"/>
        </w:rPr>
        <w:tab/>
      </w:r>
      <w:r>
        <w:rPr>
          <w:rFonts w:eastAsia="Times New Roman"/>
          <w:b/>
          <w:sz w:val="36"/>
        </w:rPr>
        <w:t>S. 913</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Davis and Hembree</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62D43" w:rsidP="002A51CA">
      <w:pPr>
        <w:tabs>
          <w:tab w:val="right" w:pos="5933"/>
        </w:tabs>
        <w:suppressAutoHyphens/>
        <w:jc w:val="both"/>
        <w:rPr>
          <w:rFonts w:eastAsia="Times New Roman"/>
        </w:rPr>
      </w:pPr>
      <w:r>
        <w:rPr>
          <w:rFonts w:eastAsia="Times New Roman"/>
        </w:rPr>
        <w:t>S. Printed 4/5</w:t>
      </w:r>
      <w:r w:rsidR="00E16E2B">
        <w:rPr>
          <w:rFonts w:eastAsia="Times New Roman"/>
        </w:rPr>
        <w:t>/16--S.</w:t>
      </w:r>
      <w:r>
        <w:rPr>
          <w:rFonts w:eastAsia="Times New Roman"/>
        </w:rPr>
        <w:tab/>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16E2B" w:rsidRPr="00E16E2B" w:rsidRDefault="00E16E2B" w:rsidP="00E1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6BB" w:rsidRDefault="00E4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AEB" w:rsidRDefault="0039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E2B" w:rsidRDefault="00E1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6E2B" w:rsidSect="00E16E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E4B83" w:rsidRDefault="007E4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0608">
        <w:rPr>
          <w:rFonts w:eastAsia="Times New Roman"/>
          <w:b/>
          <w:sz w:val="30"/>
          <w:szCs w:val="30"/>
        </w:rPr>
        <w:t>BILL</w:t>
      </w:r>
    </w:p>
    <w:p w:rsidR="00281036" w:rsidRPr="008F023B" w:rsidRDefault="00281036"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07A8B" w:rsidRDefault="009D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30-4-50 OF THE SOUTH CAROLINA CODE OF LAWS, 1976, RELATING TO THE FREEDOM OF INFORMATION ACT, TO INCLUDE LAW ENFORCEMENT VEHICLE MOUNTED VIDEO AND AUDIO RECORDINGS IN THE LIST OF </w:t>
      </w:r>
      <w:r w:rsidR="008E7466">
        <w:rPr>
          <w:rFonts w:eastAsia="Times New Roman"/>
        </w:rPr>
        <w:t xml:space="preserve">SPECIFIC CATEGORIES OF INFORMATION THAT IS TO BE MADE AVAILABLE TO THE PUBLIC, AND TO PROVIDE THAT LAW ENFORCEMENT MAY APPLY FOR INJUNCTIVE RELIEF </w:t>
      </w:r>
      <w:r w:rsidR="0002091A">
        <w:rPr>
          <w:rFonts w:eastAsia="Times New Roman"/>
        </w:rPr>
        <w:t xml:space="preserve">FROM THE CIRCUIT COURT </w:t>
      </w:r>
      <w:r w:rsidR="008E7466">
        <w:rPr>
          <w:rFonts w:eastAsia="Times New Roman"/>
        </w:rPr>
        <w:t>IF THERE IS CLEAR AND CONVINCING EVIDENCE OF SPECIFIC HARM FROM THE RELEASE OF THE RECORDIN</w:t>
      </w:r>
      <w:r w:rsidR="00A07A8B">
        <w:rPr>
          <w:rFonts w:eastAsia="Times New Roman"/>
        </w:rPr>
        <w:t>G.</w:t>
      </w:r>
      <w:bookmarkEnd w:id="1"/>
    </w:p>
    <w:p w:rsidR="00522CE0"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62D43" w:rsidRDefault="00E62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608" w:rsidRDefault="00FB0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1.</w:t>
      </w:r>
      <w:r w:rsidRPr="0055485F">
        <w:rPr>
          <w:rFonts w:eastAsia="Times New Roman"/>
          <w:snapToGrid w:val="0"/>
          <w:szCs w:val="20"/>
        </w:rPr>
        <w:tab/>
        <w:t>Section 30-4-50 of the 1976 Code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“Section 30-4-50.</w:t>
      </w:r>
      <w:r w:rsidRPr="0055485F">
        <w:rPr>
          <w:rFonts w:eastAsia="Times New Roman"/>
          <w:snapToGrid w:val="0"/>
          <w:szCs w:val="20"/>
        </w:rPr>
        <w:tab/>
        <w:t>(A)</w:t>
      </w:r>
      <w:r w:rsidRPr="0055485F">
        <w:rPr>
          <w:rFonts w:eastAsia="Times New Roman"/>
          <w:snapToGrid w:val="0"/>
          <w:szCs w:val="20"/>
        </w:rPr>
        <w:tab/>
        <w:t>Without limiting the meaning of other sections of this chapter, the following categories of information are specifically made public information subject to the restrictions and limitations of Sections 30-4-20, 30-4-40, and 30-4-70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w:t>
      </w:r>
      <w:r w:rsidRPr="0055485F">
        <w:rPr>
          <w:rFonts w:eastAsia="Times New Roman"/>
          <w:snapToGrid w:val="0"/>
          <w:szCs w:val="20"/>
        </w:rPr>
        <w:tab/>
        <w:t>the names, sex, race, title, and dates of employment of all employees and officers of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administrative staff manuals and instructions to staff that affect a member of the public;</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(3)</w:t>
      </w:r>
      <w:r w:rsidRPr="0055485F">
        <w:rPr>
          <w:rFonts w:eastAsia="Times New Roman"/>
          <w:snapToGrid w:val="0"/>
          <w:szCs w:val="20"/>
        </w:rPr>
        <w:tab/>
        <w:t>final opinions, including concurring and dissenting opinions, as well as orders, made in the adjudication of cases;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those statements of policy and interpretations of policy, statute, and the Constitution which have been adopted by the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(5)</w:t>
      </w:r>
      <w:r w:rsidRPr="0055485F">
        <w:rPr>
          <w:rFonts w:eastAsia="Times New Roman"/>
          <w:snapToGrid w:val="0"/>
          <w:szCs w:val="20"/>
        </w:rPr>
        <w:tab/>
        <w:t>written planning policies and goals and final planning decisions;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information in or taken from any account, voucher, or contract dealing with the receipt or expenditure of public or other funds by public bodies;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the minutes of all proceedings of all public bodies and all votes at such proceedings, with the exception of all such minutes and votes taken at meetings closed to the public pursuant to Section 30</w:t>
      </w:r>
      <w:r w:rsidRPr="0055485F">
        <w:rPr>
          <w:rFonts w:eastAsia="Times New Roman"/>
          <w:snapToGrid w:val="0"/>
          <w:szCs w:val="20"/>
        </w:rPr>
        <w:noBreakHyphen/>
        <w:t>4</w:t>
      </w:r>
      <w:r w:rsidRPr="0055485F">
        <w:rPr>
          <w:rFonts w:eastAsia="Times New Roman"/>
          <w:snapToGrid w:val="0"/>
          <w:szCs w:val="20"/>
        </w:rPr>
        <w:noBreakHyphen/>
        <w:t>70;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(8)</w:t>
      </w:r>
      <w:r w:rsidRPr="0055485F">
        <w:rPr>
          <w:rFonts w:eastAsia="Times New Roman"/>
          <w:snapToGrid w:val="0"/>
          <w:szCs w:val="2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r>
      <w:r w:rsidRPr="0055485F">
        <w:rPr>
          <w:rFonts w:eastAsia="Times New Roman"/>
          <w:snapToGrid w:val="0"/>
          <w:szCs w:val="2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The court may order the recording data not be disclosed upon a showing by clear and convincing evidence that the recording is exempt from disclosure as specified in Section 30-4-40(a)(3)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30-4-40(a)(3).</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A court order to withhold the release of recording data under this section must specify a definite time period for the withholding of the release of the recording data and must include the court’s findings.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A copy of the order shall be made available to the person requesting the release of the recording data.</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(10)</w:t>
      </w:r>
      <w:r w:rsidRPr="0055485F">
        <w:rPr>
          <w:rFonts w:eastAsia="Times New Roman"/>
          <w:snapToGrid w:val="0"/>
          <w:szCs w:val="20"/>
        </w:rPr>
        <w:tab/>
        <w:t>statistical and other empirical findings considered by the Legislative Audit Council in the development of an audit report.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t>(B)</w:t>
      </w:r>
      <w:r w:rsidRPr="0055485F">
        <w:rPr>
          <w:rFonts w:eastAsia="Times New Roman"/>
          <w:snapToGrid w:val="0"/>
          <w:szCs w:val="2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SECTION</w:t>
      </w:r>
      <w:r w:rsidRPr="0055485F">
        <w:rPr>
          <w:rFonts w:eastAsia="Times New Roman"/>
          <w:snapToGrid w:val="0"/>
          <w:szCs w:val="20"/>
        </w:rPr>
        <w:tab/>
        <w:t>2.</w:t>
      </w:r>
      <w:r w:rsidRPr="0055485F">
        <w:rPr>
          <w:rFonts w:eastAsia="Times New Roman"/>
          <w:snapToGrid w:val="0"/>
          <w:szCs w:val="20"/>
        </w:rPr>
        <w:tab/>
        <w:t xml:space="preserve">Section 30-4-40 of the 1976 </w:t>
      </w:r>
      <w:r>
        <w:rPr>
          <w:rFonts w:eastAsia="Times New Roman"/>
          <w:snapToGrid w:val="0"/>
          <w:szCs w:val="20"/>
        </w:rPr>
        <w:t>C</w:t>
      </w:r>
      <w:r w:rsidRPr="0055485F">
        <w:rPr>
          <w:rFonts w:eastAsia="Times New Roman"/>
          <w:snapToGrid w:val="0"/>
          <w:szCs w:val="20"/>
        </w:rPr>
        <w:t>ode is amended to read:</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485F">
        <w:rPr>
          <w:rFonts w:eastAsia="Times New Roman"/>
          <w:snapToGrid w:val="0"/>
          <w:szCs w:val="20"/>
        </w:rPr>
        <w:tab/>
        <w:t>“Section 30-4-40.</w:t>
      </w:r>
      <w:r w:rsidRPr="0055485F">
        <w:rPr>
          <w:rFonts w:eastAsia="Times New Roman"/>
          <w:snapToGrid w:val="0"/>
          <w:szCs w:val="20"/>
        </w:rPr>
        <w:tab/>
      </w:r>
      <w:r w:rsidRPr="0055485F">
        <w:t>(a)</w:t>
      </w:r>
      <w:r w:rsidRPr="0055485F">
        <w:tab/>
        <w:t>A public body may but is not required to exempt from disclosure the following information: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(2)</w:t>
      </w:r>
      <w:r w:rsidRPr="0055485F">
        <w:rPr>
          <w:rFonts w:eastAsia="Times New Roman"/>
          <w:snapToGrid w:val="0"/>
          <w:szCs w:val="2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rFonts w:eastAsia="Times New Roman"/>
          <w:strike/>
          <w:snapToGrid w:val="0"/>
          <w:szCs w:val="20"/>
        </w:rPr>
        <w:t xml:space="preserve"> and</w:t>
      </w:r>
      <w:r w:rsidRPr="0055485F">
        <w:rPr>
          <w:rFonts w:eastAsia="Times New Roman"/>
          <w:snapToGrid w:val="0"/>
          <w:szCs w:val="20"/>
          <w:u w:val="single"/>
        </w:rPr>
        <w:t>,</w:t>
      </w:r>
      <w:r w:rsidRPr="0055485F">
        <w:rPr>
          <w:rFonts w:eastAsia="Times New Roman"/>
          <w:snapToGrid w:val="0"/>
          <w:szCs w:val="20"/>
        </w:rPr>
        <w:t xml:space="preserve"> information relating to public records which include the name, address, and telephone number or other such information of an individual or individuals who are handicapped or disabled when the information is requested for person</w:t>
      </w:r>
      <w:r w:rsidRPr="0055485F">
        <w:rPr>
          <w:rFonts w:eastAsia="Times New Roman"/>
          <w:snapToGrid w:val="0"/>
          <w:szCs w:val="20"/>
        </w:rPr>
        <w:noBreakHyphen/>
        <w:t>to</w:t>
      </w:r>
      <w:r w:rsidRPr="0055485F">
        <w:rPr>
          <w:rFonts w:eastAsia="Times New Roman"/>
          <w:snapToGrid w:val="0"/>
          <w:szCs w:val="20"/>
        </w:rPr>
        <w:noBreakHyphen/>
        <w:t>person commercial solicitation of handicapped persons solely by virtue of their handicap</w:t>
      </w:r>
      <w:r w:rsidRPr="0055485F">
        <w:rPr>
          <w:rFonts w:eastAsia="Times New Roman"/>
          <w:snapToGrid w:val="0"/>
          <w:szCs w:val="20"/>
          <w:u w:val="single"/>
        </w:rPr>
        <w:t>, and any audio recording of the final statements of a dying victim in a call to 911 emergency services.  Any audio of the victim’s statements must be redacted prior to the release of the recording unless the privacy interest is waived by the victim’s next of kin</w:t>
      </w:r>
      <w:r w:rsidRPr="0055485F">
        <w:rPr>
          <w:rFonts w:eastAsia="Times New Roman"/>
          <w:snapToGrid w:val="0"/>
          <w:szCs w:val="20"/>
        </w:rPr>
        <w:t>.  This provision must not be interpreted to restrict access by the public and press to information contained in public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(3)</w:t>
      </w:r>
      <w:r w:rsidRPr="0055485F">
        <w:rPr>
          <w:rFonts w:eastAsia="Times New Roman"/>
          <w:snapToGrid w:val="0"/>
          <w:szCs w:val="20"/>
        </w:rPr>
        <w:tab/>
      </w:r>
      <w:r w:rsidRPr="0055485F">
        <w:rPr>
          <w:rFonts w:eastAsia="Times New Roman"/>
          <w:strike/>
          <w:snapToGrid w:val="0"/>
          <w:szCs w:val="20"/>
        </w:rPr>
        <w:t>Records of law enforcement and public safety agencies not otherwise available by state and federal law that were compiled in the process of detecting and investigating crime if the disclosure of the information would harm the agency by: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(A)</w:t>
      </w:r>
      <w:r w:rsidRPr="0055485F">
        <w:rPr>
          <w:rFonts w:eastAsia="Times New Roman"/>
          <w:snapToGrid w:val="0"/>
          <w:szCs w:val="20"/>
        </w:rPr>
        <w:tab/>
      </w:r>
      <w:r w:rsidRPr="0055485F">
        <w:rPr>
          <w:rFonts w:eastAsia="Times New Roman"/>
          <w:strike/>
          <w:snapToGrid w:val="0"/>
          <w:szCs w:val="20"/>
        </w:rPr>
        <w:t>disclosing identity of informants not otherwise known;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(B)</w:t>
      </w:r>
      <w:r w:rsidRPr="0055485F">
        <w:rPr>
          <w:rFonts w:eastAsia="Times New Roman"/>
          <w:snapToGrid w:val="0"/>
          <w:szCs w:val="20"/>
        </w:rPr>
        <w:tab/>
      </w:r>
      <w:r w:rsidRPr="0055485F">
        <w:rPr>
          <w:rFonts w:eastAsia="Times New Roman"/>
          <w:strike/>
          <w:snapToGrid w:val="0"/>
          <w:szCs w:val="20"/>
        </w:rPr>
        <w:t>the premature release of information to be used in a prospective law enforcement action;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(C)</w:t>
      </w:r>
      <w:r w:rsidRPr="0055485F">
        <w:rPr>
          <w:rFonts w:eastAsia="Times New Roman"/>
          <w:snapToGrid w:val="0"/>
          <w:szCs w:val="20"/>
        </w:rPr>
        <w:tab/>
      </w:r>
      <w:r w:rsidRPr="0055485F">
        <w:rPr>
          <w:rFonts w:eastAsia="Times New Roman"/>
          <w:strike/>
          <w:snapToGrid w:val="0"/>
          <w:szCs w:val="20"/>
        </w:rPr>
        <w:t>disclosing investigatory techniques not otherwise known outside the government;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(D)</w:t>
      </w:r>
      <w:r w:rsidRPr="0055485F">
        <w:rPr>
          <w:rFonts w:eastAsia="Times New Roman"/>
          <w:snapToGrid w:val="0"/>
          <w:szCs w:val="20"/>
        </w:rPr>
        <w:tab/>
      </w:r>
      <w:r w:rsidRPr="0055485F">
        <w:rPr>
          <w:rFonts w:eastAsia="Times New Roman"/>
          <w:strike/>
          <w:snapToGrid w:val="0"/>
          <w:szCs w:val="20"/>
        </w:rPr>
        <w:t>by endangering the life, health, or property of any person; or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trike/>
          <w:snapToGrid w:val="0"/>
          <w:szCs w:val="20"/>
        </w:rPr>
        <w:t>(E)</w:t>
      </w:r>
      <w:r w:rsidRPr="0055485F">
        <w:rPr>
          <w:rFonts w:eastAsia="Times New Roman"/>
          <w:snapToGrid w:val="0"/>
          <w:szCs w:val="20"/>
        </w:rPr>
        <w:tab/>
      </w:r>
      <w:r w:rsidRPr="0055485F">
        <w:rPr>
          <w:rFonts w:eastAsia="Times New Roman"/>
          <w:strike/>
          <w:snapToGrid w:val="0"/>
          <w:szCs w:val="20"/>
        </w:rPr>
        <w:t>disclosing any contents of intercepted wire, oral, or electronic communications not otherwise disclosed during a trial</w:t>
      </w:r>
      <w:r w:rsidRPr="0055485F">
        <w:rPr>
          <w:rFonts w:eastAsia="Times New Roman"/>
          <w:snapToGrid w:val="0"/>
          <w:szCs w:val="20"/>
        </w:rPr>
        <w:t xml:space="preserve"> </w:t>
      </w:r>
      <w:r w:rsidRPr="0055485F">
        <w:rPr>
          <w:rFonts w:eastAsia="Times New Roman"/>
          <w:snapToGrid w:val="0"/>
          <w:szCs w:val="20"/>
          <w:u w:val="single"/>
        </w:rPr>
        <w:t>Records, video or audio recordings, or other information compiled for law enforcement purposes, but only to the extent that the production of such law enforcement records or information:</w:t>
      </w:r>
      <w:r w:rsidRPr="0055485F">
        <w:rPr>
          <w:rFonts w:eastAsia="Times New Roman"/>
          <w:snapToGrid w:val="0"/>
          <w:szCs w:val="20"/>
        </w:rPr>
        <w:t xml:space="preserve"> </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(A)</w:t>
      </w:r>
      <w:r w:rsidRPr="0055485F">
        <w:rPr>
          <w:rFonts w:eastAsia="Times New Roman"/>
          <w:snapToGrid w:val="0"/>
          <w:szCs w:val="20"/>
        </w:rPr>
        <w:tab/>
      </w:r>
      <w:r w:rsidRPr="0055485F">
        <w:rPr>
          <w:rFonts w:eastAsia="Times New Roman"/>
          <w:snapToGrid w:val="0"/>
          <w:szCs w:val="20"/>
          <w:u w:val="single"/>
        </w:rPr>
        <w:t>would interfere with</w:t>
      </w:r>
      <w:r>
        <w:rPr>
          <w:rFonts w:eastAsia="Times New Roman"/>
          <w:snapToGrid w:val="0"/>
          <w:szCs w:val="20"/>
          <w:u w:val="single"/>
        </w:rPr>
        <w:t xml:space="preserve"> a</w:t>
      </w:r>
      <w:r w:rsidRPr="0055485F">
        <w:rPr>
          <w:rFonts w:eastAsia="Times New Roman"/>
          <w:snapToGrid w:val="0"/>
          <w:szCs w:val="20"/>
          <w:u w:val="single"/>
        </w:rPr>
        <w:t xml:space="preserve"> prospective law enforcement proceeding;</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(B)</w:t>
      </w:r>
      <w:r w:rsidRPr="0055485F">
        <w:rPr>
          <w:rFonts w:eastAsia="Times New Roman"/>
          <w:snapToGrid w:val="0"/>
          <w:szCs w:val="20"/>
        </w:rPr>
        <w:tab/>
      </w:r>
      <w:r w:rsidRPr="0055485F">
        <w:rPr>
          <w:rFonts w:eastAsia="Times New Roman"/>
          <w:snapToGrid w:val="0"/>
          <w:szCs w:val="20"/>
          <w:u w:val="single"/>
        </w:rPr>
        <w:t>would deprive a person of a right to a fair trial or an impartial adjudication;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(C)</w:t>
      </w:r>
      <w:r w:rsidRPr="0055485F">
        <w:rPr>
          <w:rFonts w:eastAsia="Times New Roman"/>
          <w:snapToGrid w:val="0"/>
          <w:szCs w:val="20"/>
        </w:rPr>
        <w:tab/>
      </w:r>
      <w:r w:rsidRPr="0055485F">
        <w:rPr>
          <w:rFonts w:eastAsia="Times New Roman"/>
          <w:snapToGrid w:val="0"/>
          <w:szCs w:val="20"/>
          <w:u w:val="single"/>
        </w:rPr>
        <w:t>would constitute an unreasonable invasion of personal privacy;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(D)</w:t>
      </w:r>
      <w:r w:rsidRPr="0055485F">
        <w:rPr>
          <w:rFonts w:eastAsia="Times New Roman"/>
          <w:snapToGrid w:val="0"/>
          <w:szCs w:val="20"/>
        </w:rPr>
        <w:tab/>
      </w:r>
      <w:r w:rsidRPr="0055485F">
        <w:rPr>
          <w:rFonts w:eastAsia="Times New Roman"/>
          <w:snapToGrid w:val="0"/>
          <w:szCs w:val="20"/>
          <w:u w:val="single"/>
        </w:rPr>
        <w:t>would disclose the identity of a co</w:t>
      </w:r>
      <w:r>
        <w:rPr>
          <w:rFonts w:eastAsia="Times New Roman"/>
          <w:snapToGrid w:val="0"/>
          <w:szCs w:val="20"/>
          <w:u w:val="single"/>
        </w:rPr>
        <w:t>nfidential source, including a s</w:t>
      </w:r>
      <w:r w:rsidRPr="0055485F">
        <w:rPr>
          <w:rFonts w:eastAsia="Times New Roman"/>
          <w:snapToGrid w:val="0"/>
          <w:szCs w:val="20"/>
          <w:u w:val="single"/>
        </w:rPr>
        <w:t>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(E)</w:t>
      </w:r>
      <w:r w:rsidRPr="0055485F">
        <w:rPr>
          <w:rFonts w:eastAsia="Times New Roman"/>
          <w:snapToGrid w:val="0"/>
          <w:szCs w:val="20"/>
        </w:rPr>
        <w:tab/>
      </w:r>
      <w:r w:rsidRPr="0055485F">
        <w:rPr>
          <w:rFonts w:eastAsia="Times New Roman"/>
          <w:snapToGrid w:val="0"/>
          <w:szCs w:val="2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(F)</w:t>
      </w:r>
      <w:r w:rsidRPr="0055485F">
        <w:rPr>
          <w:rFonts w:eastAsia="Times New Roman"/>
          <w:snapToGrid w:val="0"/>
          <w:szCs w:val="20"/>
        </w:rPr>
        <w:tab/>
      </w:r>
      <w:r w:rsidRPr="0055485F">
        <w:rPr>
          <w:rFonts w:eastAsia="Times New Roman"/>
          <w:snapToGrid w:val="0"/>
          <w:szCs w:val="20"/>
          <w:u w:val="single"/>
        </w:rPr>
        <w:t>would endanger the life or physical safety of any individual;</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u w:val="single"/>
        </w:rPr>
        <w:t>(G)</w:t>
      </w:r>
      <w:r w:rsidRPr="0055485F">
        <w:rPr>
          <w:rFonts w:eastAsia="Times New Roman"/>
          <w:snapToGrid w:val="0"/>
          <w:szCs w:val="20"/>
        </w:rPr>
        <w:tab/>
      </w:r>
      <w:r w:rsidRPr="0055485F">
        <w:rPr>
          <w:rFonts w:eastAsia="Times New Roman"/>
          <w:snapToGrid w:val="0"/>
          <w:szCs w:val="20"/>
          <w:u w:val="single"/>
        </w:rPr>
        <w:t>would disclose any contents of intercepted wire, oral, or electronic communications not otherwise disclosed during a trial</w:t>
      </w:r>
      <w:r w:rsidRPr="0055485F">
        <w:rPr>
          <w:rFonts w:eastAsia="Times New Roman"/>
          <w:snapToGrid w:val="0"/>
          <w:szCs w:val="20"/>
        </w:rPr>
        <w:t>.</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(4)</w:t>
      </w:r>
      <w:r w:rsidRPr="0055485F">
        <w:rPr>
          <w:rFonts w:eastAsia="Times New Roman"/>
          <w:snapToGrid w:val="0"/>
          <w:szCs w:val="20"/>
        </w:rPr>
        <w:tab/>
        <w:t>Matters specifically exempted from disclosure by statute or law.</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(5)</w:t>
      </w:r>
      <w:r w:rsidRPr="0055485F">
        <w:rPr>
          <w:rFonts w:eastAsia="Times New Roman"/>
          <w:snapToGrid w:val="0"/>
          <w:szCs w:val="20"/>
        </w:rPr>
        <w:tab/>
        <w:t>Documents of and documents incidental to proposed contractual arrangements and documents of and documents incidental to proposed sales or purchases of property; however: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these documents are not exempt from disclosure once a contract is entered into or the property is sold or purchased except as otherwise provided in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 contract for the sale or purchase of real estate shall remain exempt from disclosure until the deed is executed, but this exemption applies only to those contracts of sale or purchase where the execution of the deed occurs within twelve months from the date of sale or purchase;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confidential proprietary information provided to a public body for economic development or contract negotiations purposes is not required to be disclosed.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(6)</w:t>
      </w:r>
      <w:r w:rsidRPr="0055485F">
        <w:rPr>
          <w:rFonts w:eastAsia="Times New Roman"/>
          <w:snapToGrid w:val="0"/>
          <w:szCs w:val="20"/>
        </w:rPr>
        <w:tab/>
        <w:t>All compensation paid by public bodies except as follows: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For those persons receiving compensation of fifty thousand dollars or more annually, for all part</w:t>
      </w:r>
      <w:r w:rsidRPr="0055485F">
        <w:rPr>
          <w:rFonts w:eastAsia="Times New Roman"/>
          <w:snapToGrid w:val="0"/>
          <w:szCs w:val="20"/>
        </w:rPr>
        <w:noBreakHyphen/>
        <w:t>time employees, for any other persons who are paid honoraria or other compensation for special appearances, performances, or the like, and for employees at the level of agency or department head, the exact compensation of each person or employee;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For classified employees not subject to item (A) above who receive compensation of thirty thousand dollars or less annually, the salary schedule showing the compensation range for that classification including longevity steps, where applicable;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(D)</w:t>
      </w:r>
      <w:r w:rsidRPr="0055485F">
        <w:rPr>
          <w:rFonts w:eastAsia="Times New Roman"/>
          <w:snapToGrid w:val="0"/>
          <w:szCs w:val="2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(E)</w:t>
      </w:r>
      <w:r w:rsidRPr="0055485F">
        <w:rPr>
          <w:rFonts w:eastAsia="Times New Roman"/>
          <w:snapToGrid w:val="0"/>
          <w:szCs w:val="20"/>
        </w:rPr>
        <w:tab/>
        <w:t>For purposes of thi</w:t>
      </w:r>
      <w:r>
        <w:rPr>
          <w:rFonts w:eastAsia="Times New Roman"/>
          <w:snapToGrid w:val="0"/>
          <w:szCs w:val="20"/>
        </w:rPr>
        <w:t>s subsection (6), ‘agency head’ or ‘department head’</w:t>
      </w:r>
      <w:r w:rsidRPr="0055485F">
        <w:rPr>
          <w:rFonts w:eastAsia="Times New Roman"/>
          <w:snapToGrid w:val="0"/>
          <w:szCs w:val="20"/>
        </w:rPr>
        <w:t xml:space="preserve"> means any person who has authority and responsibility for any department of any institution, board, commission, council, division, bureau, center, school, hospital, or other facility that is a unit of a public body.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(7)</w:t>
      </w:r>
      <w:r w:rsidRPr="0055485F">
        <w:rPr>
          <w:rFonts w:eastAsia="Times New Roman"/>
          <w:snapToGrid w:val="0"/>
          <w:szCs w:val="20"/>
        </w:rPr>
        <w:tab/>
        <w:t>Correspondence or work products of legal counsel for a public body and any other material that would violate attorney</w:t>
      </w:r>
      <w:r w:rsidRPr="0055485F">
        <w:rPr>
          <w:rFonts w:eastAsia="Times New Roman"/>
          <w:snapToGrid w:val="0"/>
          <w:szCs w:val="20"/>
        </w:rPr>
        <w:noBreakHyphen/>
        <w:t>client relationships.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lastRenderedPageBreak/>
        <w:tab/>
      </w:r>
      <w:r w:rsidRPr="0055485F">
        <w:rPr>
          <w:rFonts w:eastAsia="Times New Roman"/>
          <w:snapToGrid w:val="0"/>
          <w:szCs w:val="20"/>
        </w:rPr>
        <w:tab/>
        <w:t>(8)</w:t>
      </w:r>
      <w:r w:rsidRPr="0055485F">
        <w:rPr>
          <w:rFonts w:eastAsia="Times New Roman"/>
          <w:snapToGrid w:val="0"/>
          <w:szCs w:val="20"/>
        </w:rPr>
        <w:tab/>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(9)</w:t>
      </w:r>
      <w:r w:rsidRPr="0055485F">
        <w:rPr>
          <w:rFonts w:eastAsia="Times New Roman"/>
          <w:snapToGrid w:val="0"/>
          <w:szCs w:val="2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(a)</w:t>
      </w:r>
      <w:r w:rsidRPr="0055485F">
        <w:rPr>
          <w:rFonts w:eastAsia="Times New Roman"/>
          <w:snapToGrid w:val="0"/>
          <w:szCs w:val="20"/>
        </w:rPr>
        <w:tab/>
        <w:t>the offer to attract an industry or business to invest or locate in the offeror’s jurisdiction is accepted by the industry or business to whom the offer was made; and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the public announcement of the project or finalization of any incentive agreement, whichever occurs later.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(10)</w:t>
      </w:r>
      <w:r w:rsidRPr="0055485F">
        <w:rPr>
          <w:rFonts w:eastAsia="Times New Roman"/>
          <w:snapToGrid w:val="0"/>
          <w:szCs w:val="2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(11)</w:t>
      </w:r>
      <w:r w:rsidRPr="0055485F">
        <w:rPr>
          <w:rFonts w:eastAsia="Times New Roman"/>
          <w:snapToGrid w:val="0"/>
          <w:szCs w:val="20"/>
        </w:rPr>
        <w:tab/>
        <w:t xml:space="preserve">Information relative to the identity of the maker of a gift to a public body if the maker specifies that his making of the gift must be anonymous and that his identity must not be revealed as a condition of making the gift.  </w:t>
      </w:r>
      <w:r>
        <w:rPr>
          <w:rFonts w:eastAsia="Times New Roman"/>
          <w:snapToGrid w:val="0"/>
          <w:szCs w:val="20"/>
        </w:rPr>
        <w:t>For the purposes of this item, ‘gift to a public body’</w:t>
      </w:r>
      <w:r w:rsidRPr="0055485F">
        <w:rPr>
          <w:rFonts w:eastAsia="Times New Roman"/>
          <w:snapToGrid w:val="0"/>
          <w:szCs w:val="20"/>
        </w:rPr>
        <w:t xml:space="preserve"> includes, but is not limited to, gifts to any of the state</w:t>
      </w:r>
      <w:r w:rsidRPr="0055485F">
        <w:rPr>
          <w:rFonts w:eastAsia="Times New Roman"/>
          <w:snapToGrid w:val="0"/>
          <w:szCs w:val="20"/>
        </w:rPr>
        <w:noBreakHyphen/>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(12)</w:t>
      </w:r>
      <w:r w:rsidRPr="0055485F">
        <w:rPr>
          <w:rFonts w:eastAsia="Times New Roman"/>
          <w:snapToGrid w:val="0"/>
          <w:szCs w:val="20"/>
        </w:rPr>
        <w:tab/>
        <w:t>Records exempt pursuant to Section 9</w:t>
      </w:r>
      <w:r w:rsidRPr="0055485F">
        <w:rPr>
          <w:rFonts w:eastAsia="Times New Roman"/>
          <w:snapToGrid w:val="0"/>
          <w:szCs w:val="20"/>
        </w:rPr>
        <w:noBreakHyphen/>
        <w:t>16</w:t>
      </w:r>
      <w:r w:rsidRPr="0055485F">
        <w:rPr>
          <w:rFonts w:eastAsia="Times New Roman"/>
          <w:snapToGrid w:val="0"/>
          <w:szCs w:val="20"/>
        </w:rPr>
        <w:noBreakHyphen/>
        <w:t>80(B) and 9</w:t>
      </w:r>
      <w:r w:rsidRPr="0055485F">
        <w:rPr>
          <w:rFonts w:eastAsia="Times New Roman"/>
          <w:snapToGrid w:val="0"/>
          <w:szCs w:val="20"/>
        </w:rPr>
        <w:noBreakHyphen/>
        <w:t>16</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(13)</w:t>
      </w:r>
      <w:r w:rsidRPr="0055485F">
        <w:rPr>
          <w:rFonts w:eastAsia="Times New Roman"/>
          <w:snapToGrid w:val="0"/>
          <w:szCs w:val="20"/>
        </w:rPr>
        <w:tab/>
        <w:t xml:space="preserve">All materials, regardless of form, gathered by a public body during a search to fill an employment position, except that </w:t>
      </w:r>
      <w:r w:rsidRPr="0055485F">
        <w:rPr>
          <w:rFonts w:eastAsia="Times New Roman"/>
          <w:snapToGrid w:val="0"/>
          <w:szCs w:val="20"/>
        </w:rPr>
        <w:lastRenderedPageBreak/>
        <w:t>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w:t>
      </w:r>
      <w:r>
        <w:rPr>
          <w:rFonts w:eastAsia="Times New Roman"/>
          <w:snapToGrid w:val="0"/>
          <w:szCs w:val="20"/>
        </w:rPr>
        <w:t xml:space="preserve">  For the purpose of this item ‘</w:t>
      </w:r>
      <w:r w:rsidRPr="0055485F">
        <w:rPr>
          <w:rFonts w:eastAsia="Times New Roman"/>
          <w:snapToGrid w:val="0"/>
          <w:szCs w:val="20"/>
        </w:rPr>
        <w:t xml:space="preserve">materials relating to not fewer </w:t>
      </w:r>
      <w:r>
        <w:rPr>
          <w:rFonts w:eastAsia="Times New Roman"/>
          <w:snapToGrid w:val="0"/>
          <w:szCs w:val="20"/>
        </w:rPr>
        <w:t>than the final three applicants’</w:t>
      </w:r>
      <w:r w:rsidRPr="0055485F">
        <w:rPr>
          <w:rFonts w:eastAsia="Times New Roman"/>
          <w:snapToGrid w:val="0"/>
          <w:szCs w:val="20"/>
        </w:rPr>
        <w:t xml:space="preserve"> do not include an applicant’s income tax returns, medical records, social security number, or information otherwise exempt from disclosure by this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(14)(A)</w:t>
      </w:r>
      <w:r w:rsidRPr="0055485F">
        <w:rPr>
          <w:rFonts w:eastAsia="Times New Roman"/>
          <w:snapToGrid w:val="0"/>
          <w:szCs w:val="2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(B)</w:t>
      </w:r>
      <w:r w:rsidRPr="0055485F">
        <w:rPr>
          <w:rFonts w:eastAsia="Times New Roman"/>
          <w:snapToGrid w:val="0"/>
          <w:szCs w:val="2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r>
      <w:r w:rsidRPr="0055485F">
        <w:rPr>
          <w:rFonts w:eastAsia="Times New Roman"/>
          <w:snapToGrid w:val="0"/>
          <w:szCs w:val="20"/>
        </w:rPr>
        <w:tab/>
        <w:t>(C)</w:t>
      </w:r>
      <w:r w:rsidRPr="0055485F">
        <w:rPr>
          <w:rFonts w:eastAsia="Times New Roman"/>
          <w:snapToGrid w:val="0"/>
          <w:szCs w:val="20"/>
        </w:rPr>
        <w:tab/>
        <w:t>The exemptions in this item do not extend to the institution’s financial or administrative records.</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(15)</w:t>
      </w:r>
      <w:r w:rsidRPr="0055485F">
        <w:rPr>
          <w:rFonts w:eastAsia="Times New Roman"/>
          <w:snapToGrid w:val="0"/>
          <w:szCs w:val="2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(16)</w:t>
      </w:r>
      <w:r w:rsidRPr="0055485F">
        <w:rPr>
          <w:rFonts w:eastAsia="Times New Roman"/>
          <w:snapToGrid w:val="0"/>
          <w:szCs w:val="20"/>
        </w:rPr>
        <w:tab/>
        <w:t>Records exempt pursuant to Sections 59</w:t>
      </w:r>
      <w:r w:rsidRPr="0055485F">
        <w:rPr>
          <w:rFonts w:eastAsia="Times New Roman"/>
          <w:snapToGrid w:val="0"/>
          <w:szCs w:val="20"/>
        </w:rPr>
        <w:noBreakHyphen/>
        <w:t>153</w:t>
      </w:r>
      <w:r w:rsidRPr="0055485F">
        <w:rPr>
          <w:rFonts w:eastAsia="Times New Roman"/>
          <w:snapToGrid w:val="0"/>
          <w:szCs w:val="20"/>
        </w:rPr>
        <w:noBreakHyphen/>
        <w:t>80(B) and 59</w:t>
      </w:r>
      <w:r w:rsidRPr="0055485F">
        <w:rPr>
          <w:rFonts w:eastAsia="Times New Roman"/>
          <w:snapToGrid w:val="0"/>
          <w:szCs w:val="20"/>
        </w:rPr>
        <w:noBreakHyphen/>
        <w:t>153</w:t>
      </w:r>
      <w:r w:rsidRPr="0055485F">
        <w:rPr>
          <w:rFonts w:eastAsia="Times New Roman"/>
          <w:snapToGrid w:val="0"/>
          <w:szCs w:val="20"/>
        </w:rPr>
        <w:noBreakHyphen/>
        <w:t>320(D).</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(17)</w:t>
      </w:r>
      <w:r w:rsidRPr="0055485F">
        <w:rPr>
          <w:rFonts w:eastAsia="Times New Roman"/>
          <w:snapToGrid w:val="0"/>
          <w:szCs w:val="20"/>
        </w:rPr>
        <w:tab/>
        <w:t xml:space="preserve">Structural bridge plans or designs unless: (a) the release is necessary for procurement purposes; or (b) the plans or designs are the subject of a negligence action, an action set forth in Section </w:t>
      </w:r>
      <w:r w:rsidRPr="0055485F">
        <w:rPr>
          <w:rFonts w:eastAsia="Times New Roman"/>
          <w:snapToGrid w:val="0"/>
          <w:szCs w:val="20"/>
        </w:rPr>
        <w:lastRenderedPageBreak/>
        <w:t>15</w:t>
      </w:r>
      <w:r w:rsidRPr="0055485F">
        <w:rPr>
          <w:rFonts w:eastAsia="Times New Roman"/>
          <w:snapToGrid w:val="0"/>
          <w:szCs w:val="20"/>
        </w:rPr>
        <w:noBreakHyphen/>
        <w:t>3</w:t>
      </w:r>
      <w:r w:rsidRPr="0055485F">
        <w:rPr>
          <w:rFonts w:eastAsia="Times New Roman"/>
          <w:snapToGrid w:val="0"/>
          <w:szCs w:val="20"/>
        </w:rPr>
        <w:noBreakHyphen/>
        <w:t>530, or an action brought pursuant to Chapter 78 of Title 15, and the request is made pursuant to a judicial order.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(18)</w:t>
      </w:r>
      <w:r w:rsidRPr="0055485F">
        <w:rPr>
          <w:rFonts w:eastAsia="Times New Roman"/>
          <w:snapToGrid w:val="0"/>
          <w:szCs w:val="20"/>
        </w:rPr>
        <w:tab/>
        <w:t>Photographs, videos, and other visual images, and audio recordings of and related to the performance of an autopsy, except that the photographs, videos, images, or recordings may be viewed and used by the persons identified in Section 17</w:t>
      </w:r>
      <w:r w:rsidRPr="0055485F">
        <w:rPr>
          <w:rFonts w:eastAsia="Times New Roman"/>
          <w:snapToGrid w:val="0"/>
          <w:szCs w:val="20"/>
        </w:rPr>
        <w:noBreakHyphen/>
        <w:t>5</w:t>
      </w:r>
      <w:r w:rsidRPr="0055485F">
        <w:rPr>
          <w:rFonts w:eastAsia="Times New Roman"/>
          <w:snapToGrid w:val="0"/>
          <w:szCs w:val="20"/>
        </w:rPr>
        <w:noBreakHyphen/>
        <w:t>535 for the purposes contemplated or provided for in that section.</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r>
      <w:r w:rsidRPr="0055485F">
        <w:rPr>
          <w:rFonts w:eastAsia="Times New Roman"/>
          <w:snapToGrid w:val="0"/>
          <w:szCs w:val="20"/>
        </w:rPr>
        <w:tab/>
        <w:t>(19)</w:t>
      </w:r>
      <w:r w:rsidRPr="0055485F">
        <w:rPr>
          <w:rFonts w:eastAsia="Times New Roman"/>
          <w:snapToGrid w:val="0"/>
          <w:szCs w:val="20"/>
        </w:rPr>
        <w:tab/>
        <w:t>Private investment and other proprietary financial data provided to the Venture Capital Authority by a designated investor group or an investor as those terms are defined by Section 11</w:t>
      </w:r>
      <w:r w:rsidRPr="0055485F">
        <w:rPr>
          <w:rFonts w:eastAsia="Times New Roman"/>
          <w:snapToGrid w:val="0"/>
          <w:szCs w:val="20"/>
        </w:rPr>
        <w:noBreakHyphen/>
        <w:t>45</w:t>
      </w:r>
      <w:r w:rsidRPr="0055485F">
        <w:rPr>
          <w:rFonts w:eastAsia="Times New Roman"/>
          <w:snapToGrid w:val="0"/>
          <w:szCs w:val="20"/>
        </w:rPr>
        <w:noBreakHyphen/>
        <w:t>30.</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(b)</w:t>
      </w:r>
      <w:r w:rsidRPr="0055485F">
        <w:rPr>
          <w:rFonts w:eastAsia="Times New Roman"/>
          <w:snapToGrid w:val="0"/>
          <w:szCs w:val="20"/>
        </w:rPr>
        <w:tab/>
        <w:t>If any public record contains material which is not exempt under subsection (a) of this section, the public body shall separate the exempt and nonexempt material and make the nonexempt material available in accordance with the requirements of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(c)</w:t>
      </w:r>
      <w:r w:rsidRPr="0055485F">
        <w:rPr>
          <w:rFonts w:eastAsia="Times New Roman"/>
          <w:snapToGrid w:val="0"/>
          <w:szCs w:val="20"/>
        </w:rPr>
        <w:tab/>
        <w:t>Information identified in accordance with the provisions of Section 30</w:t>
      </w:r>
      <w:r w:rsidRPr="0055485F">
        <w:rPr>
          <w:rFonts w:eastAsia="Times New Roman"/>
          <w:snapToGrid w:val="0"/>
          <w:szCs w:val="20"/>
        </w:rPr>
        <w:noBreakHyphen/>
        <w:t>4</w:t>
      </w:r>
      <w:r w:rsidRPr="0055485F">
        <w:rPr>
          <w:rFonts w:eastAsia="Times New Roman"/>
          <w:snapToGrid w:val="0"/>
          <w:szCs w:val="20"/>
        </w:rPr>
        <w:noBreakHyphen/>
        <w:t>45 is exempt from disclosure except as provided therein and pursuant to regulations promulgated in accordance with this chapter.  Sections 30</w:t>
      </w:r>
      <w:r w:rsidRPr="0055485F">
        <w:rPr>
          <w:rFonts w:eastAsia="Times New Roman"/>
          <w:snapToGrid w:val="0"/>
          <w:szCs w:val="20"/>
        </w:rPr>
        <w:noBreakHyphen/>
        <w:t>4</w:t>
      </w:r>
      <w:r w:rsidRPr="0055485F">
        <w:rPr>
          <w:rFonts w:eastAsia="Times New Roman"/>
          <w:snapToGrid w:val="0"/>
          <w:szCs w:val="20"/>
        </w:rPr>
        <w:noBreakHyphen/>
        <w:t>30, 30</w:t>
      </w:r>
      <w:r w:rsidRPr="0055485F">
        <w:rPr>
          <w:rFonts w:eastAsia="Times New Roman"/>
          <w:snapToGrid w:val="0"/>
          <w:szCs w:val="20"/>
        </w:rPr>
        <w:noBreakHyphen/>
        <w:t>4</w:t>
      </w:r>
      <w:r w:rsidRPr="0055485F">
        <w:rPr>
          <w:rFonts w:eastAsia="Times New Roman"/>
          <w:snapToGrid w:val="0"/>
          <w:szCs w:val="20"/>
        </w:rPr>
        <w:noBreakHyphen/>
        <w:t>50, and 30</w:t>
      </w:r>
      <w:r w:rsidRPr="0055485F">
        <w:rPr>
          <w:rFonts w:eastAsia="Times New Roman"/>
          <w:snapToGrid w:val="0"/>
          <w:szCs w:val="20"/>
        </w:rPr>
        <w:noBreakHyphen/>
        <w:t>4</w:t>
      </w:r>
      <w:r w:rsidRPr="0055485F">
        <w:rPr>
          <w:rFonts w:eastAsia="Times New Roman"/>
          <w:snapToGrid w:val="0"/>
          <w:szCs w:val="20"/>
        </w:rPr>
        <w:noBreakHyphen/>
        <w:t>100 notwithstanding, no custodian of information subject to the provisions of Section 30</w:t>
      </w:r>
      <w:r w:rsidRPr="0055485F">
        <w:rPr>
          <w:rFonts w:eastAsia="Times New Roman"/>
          <w:snapToGrid w:val="0"/>
          <w:szCs w:val="20"/>
        </w:rPr>
        <w:noBreakHyphen/>
        <w:t>4</w:t>
      </w:r>
      <w:r w:rsidRPr="0055485F">
        <w:rPr>
          <w:rFonts w:eastAsia="Times New Roman"/>
          <w:snapToGrid w:val="0"/>
          <w:szCs w:val="20"/>
        </w:rPr>
        <w:noBreakHyphen/>
        <w:t>45 shall release the information except as provided therein and pursuant to regulations promulgated in accordance with this chapter.</w:t>
      </w:r>
    </w:p>
    <w:p w:rsidR="00E62D43" w:rsidRPr="0055485F"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485F">
        <w:rPr>
          <w:rFonts w:eastAsia="Times New Roman"/>
          <w:snapToGrid w:val="0"/>
          <w:szCs w:val="20"/>
        </w:rPr>
        <w:tab/>
        <w:t>(d)</w:t>
      </w:r>
      <w:r w:rsidRPr="0055485F">
        <w:rPr>
          <w:rFonts w:eastAsia="Times New Roman"/>
          <w:snapToGrid w:val="0"/>
          <w:szCs w:val="20"/>
        </w:rPr>
        <w:tab/>
        <w:t xml:space="preserve">A </w:t>
      </w:r>
      <w:r>
        <w:rPr>
          <w:rFonts w:eastAsia="Times New Roman"/>
          <w:snapToGrid w:val="0"/>
          <w:szCs w:val="20"/>
        </w:rPr>
        <w:t>public body may not disclose a ‘privileged communication’</w:t>
      </w:r>
      <w:r w:rsidRPr="0055485F">
        <w:rPr>
          <w:rFonts w:eastAsia="Times New Roman"/>
          <w:snapToGrid w:val="0"/>
          <w:szCs w:val="20"/>
        </w:rPr>
        <w:t xml:space="preserve">, </w:t>
      </w:r>
      <w:r>
        <w:rPr>
          <w:rFonts w:eastAsia="Times New Roman"/>
          <w:snapToGrid w:val="0"/>
          <w:szCs w:val="20"/>
        </w:rPr>
        <w:t>‘protected information’, or a ‘protected identity’</w:t>
      </w:r>
      <w:r w:rsidRPr="0055485F">
        <w:rPr>
          <w:rFonts w:eastAsia="Times New Roman"/>
          <w:snapToGrid w:val="0"/>
          <w:szCs w:val="20"/>
        </w:rPr>
        <w:t>, as defined in Section 23</w:t>
      </w:r>
      <w:r w:rsidRPr="0055485F">
        <w:rPr>
          <w:rFonts w:eastAsia="Times New Roman"/>
          <w:snapToGrid w:val="0"/>
          <w:szCs w:val="20"/>
        </w:rPr>
        <w:noBreakHyphen/>
        <w:t>50</w:t>
      </w:r>
      <w:r w:rsidRPr="0055485F">
        <w:rPr>
          <w:rFonts w:eastAsia="Times New Roman"/>
          <w:snapToGrid w:val="0"/>
          <w:szCs w:val="20"/>
        </w:rPr>
        <w:noBreakHyphen/>
        <w:t>15 pursuant to a request under the South Carolina Freedom of Information Act. These matters may only be disclosed pursuant to the procedures s</w:t>
      </w:r>
      <w:r>
        <w:rPr>
          <w:rFonts w:eastAsia="Times New Roman"/>
          <w:snapToGrid w:val="0"/>
          <w:szCs w:val="20"/>
        </w:rPr>
        <w:t>et forth in Section 23</w:t>
      </w:r>
      <w:r>
        <w:rPr>
          <w:rFonts w:eastAsia="Times New Roman"/>
          <w:snapToGrid w:val="0"/>
          <w:szCs w:val="20"/>
        </w:rPr>
        <w:noBreakHyphen/>
        <w:t>50</w:t>
      </w:r>
      <w:r>
        <w:rPr>
          <w:rFonts w:eastAsia="Times New Roman"/>
          <w:snapToGrid w:val="0"/>
          <w:szCs w:val="20"/>
        </w:rPr>
        <w:noBreakHyphen/>
        <w:t>45.”</w:t>
      </w:r>
    </w:p>
    <w:p w:rsidR="00E62D43"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FB0608" w:rsidRPr="00522CE0" w:rsidRDefault="00E62D43" w:rsidP="00E6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485F">
        <w:rPr>
          <w:rFonts w:eastAsia="Times New Roman"/>
          <w:snapToGrid w:val="0"/>
          <w:szCs w:val="20"/>
        </w:rPr>
        <w:t>SECTION</w:t>
      </w:r>
      <w:r w:rsidRPr="0055485F">
        <w:rPr>
          <w:rFonts w:eastAsia="Times New Roman"/>
          <w:snapToGrid w:val="0"/>
          <w:szCs w:val="20"/>
        </w:rPr>
        <w:tab/>
        <w:t>3.</w:t>
      </w:r>
      <w:r w:rsidRPr="0055485F">
        <w:rPr>
          <w:rFonts w:eastAsia="Times New Roman"/>
          <w:snapToGrid w:val="0"/>
          <w:szCs w:val="20"/>
        </w:rPr>
        <w:tab/>
        <w:t>This act takes effect upon approval by the Governor.</w:t>
      </w:r>
    </w:p>
    <w:p w:rsidR="00DA3A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2A53" w:rsidRDefault="00702A53" w:rsidP="00702A53">
      <w:pPr>
        <w:suppressAutoHyphens/>
        <w:jc w:val="both"/>
        <w:rPr>
          <w:rFonts w:eastAsia="Times New Roman"/>
        </w:rPr>
      </w:pPr>
    </w:p>
    <w:sectPr w:rsidR="00702A53" w:rsidSect="00E16E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396ABC-369C-4A1A-91A0-EBAF677571F5}"/>
    <w:embedBold r:id="rId2" w:fontKey="{A1992BF5-FC8D-4165-BB88-6941239F3C13}"/>
  </w:font>
  <w:font w:name="Calibri">
    <w:panose1 w:val="020F0502020204030204"/>
    <w:charset w:val="00"/>
    <w:family w:val="swiss"/>
    <w:pitch w:val="variable"/>
    <w:sig w:usb0="E00002FF" w:usb1="4000ACFF" w:usb2="00000001" w:usb3="00000000" w:csb0="0000019F" w:csb1="00000000"/>
    <w:embedRegular r:id="rId3" w:fontKey="{A782B315-B497-4333-AABE-2C208603D2C5}"/>
  </w:font>
  <w:font w:name="Segoe UI">
    <w:panose1 w:val="020B0502040204020203"/>
    <w:charset w:val="00"/>
    <w:family w:val="swiss"/>
    <w:pitch w:val="variable"/>
    <w:sig w:usb0="E10022FF" w:usb1="C000E47F" w:usb2="00000029" w:usb3="00000000" w:csb0="000001DF" w:csb1="00000000"/>
    <w:embedRegular r:id="rId4" w:fontKey="{17F8D04D-3192-492E-8B6D-A1257DAC267D}"/>
  </w:font>
  <w:font w:name="Cambria">
    <w:panose1 w:val="02040503050406030204"/>
    <w:charset w:val="00"/>
    <w:family w:val="roman"/>
    <w:pitch w:val="variable"/>
    <w:sig w:usb0="E00002FF" w:usb1="400004FF" w:usb2="00000000" w:usb3="00000000" w:csb0="0000019F" w:csb1="00000000"/>
    <w:embedRegular r:id="rId5" w:fontKey="{BB1C4AFF-0B1D-4595-8AE8-EB336C6F5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A06" w:rsidRPr="007E4B83" w:rsidRDefault="007E4B83" w:rsidP="007E4B83">
    <w:pPr>
      <w:pStyle w:val="Footer"/>
      <w:tabs>
        <w:tab w:val="clear" w:pos="4680"/>
        <w:tab w:val="clear" w:pos="9360"/>
        <w:tab w:val="center" w:pos="2995"/>
      </w:tabs>
      <w:spacing w:before="120"/>
    </w:pPr>
    <w:r>
      <w:t>[913</w:t>
    </w:r>
    <w:r w:rsidR="00E16E2B">
      <w:t>-</w:t>
    </w:r>
    <w:r w:rsidR="00E16E2B">
      <w:fldChar w:fldCharType="begin"/>
    </w:r>
    <w:r w:rsidR="00E16E2B">
      <w:instrText xml:space="preserve"> PAGE  \* MERGEFORMAT </w:instrText>
    </w:r>
    <w:r w:rsidR="00E16E2B">
      <w:fldChar w:fldCharType="separate"/>
    </w:r>
    <w:r w:rsidR="00702A53">
      <w:rPr>
        <w:noProof/>
      </w:rPr>
      <w:t>1</w:t>
    </w:r>
    <w:r w:rsidR="00E16E2B">
      <w:fldChar w:fldCharType="end"/>
    </w:r>
    <w:r w:rsidR="00E1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2B" w:rsidRPr="007E4B83" w:rsidRDefault="00E16E2B"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702A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E473B"/>
    <w:rsid w:val="000F002B"/>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1036"/>
    <w:rsid w:val="002A51CA"/>
    <w:rsid w:val="002C5896"/>
    <w:rsid w:val="00307C2B"/>
    <w:rsid w:val="0031409E"/>
    <w:rsid w:val="0032109A"/>
    <w:rsid w:val="00333DF1"/>
    <w:rsid w:val="0033541C"/>
    <w:rsid w:val="003474F1"/>
    <w:rsid w:val="00364389"/>
    <w:rsid w:val="00394AEB"/>
    <w:rsid w:val="003D6A5D"/>
    <w:rsid w:val="003D6E2B"/>
    <w:rsid w:val="003E7597"/>
    <w:rsid w:val="003F5E1D"/>
    <w:rsid w:val="00412C9E"/>
    <w:rsid w:val="0042257B"/>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1FF6"/>
    <w:rsid w:val="00565148"/>
    <w:rsid w:val="00567654"/>
    <w:rsid w:val="0057589A"/>
    <w:rsid w:val="00581497"/>
    <w:rsid w:val="00586B30"/>
    <w:rsid w:val="0058748C"/>
    <w:rsid w:val="00593361"/>
    <w:rsid w:val="005A5017"/>
    <w:rsid w:val="005A648C"/>
    <w:rsid w:val="005F15E4"/>
    <w:rsid w:val="00600221"/>
    <w:rsid w:val="00606D23"/>
    <w:rsid w:val="00641A16"/>
    <w:rsid w:val="006431BA"/>
    <w:rsid w:val="006B4B3C"/>
    <w:rsid w:val="006C74EA"/>
    <w:rsid w:val="006E4CDF"/>
    <w:rsid w:val="00702A53"/>
    <w:rsid w:val="00720D40"/>
    <w:rsid w:val="0073026D"/>
    <w:rsid w:val="007311B4"/>
    <w:rsid w:val="007318D4"/>
    <w:rsid w:val="00746551"/>
    <w:rsid w:val="00765784"/>
    <w:rsid w:val="007A4390"/>
    <w:rsid w:val="007C65B0"/>
    <w:rsid w:val="007E361E"/>
    <w:rsid w:val="007E3B8F"/>
    <w:rsid w:val="007E4B83"/>
    <w:rsid w:val="007E5CB7"/>
    <w:rsid w:val="00812888"/>
    <w:rsid w:val="00814EED"/>
    <w:rsid w:val="00822884"/>
    <w:rsid w:val="008314D2"/>
    <w:rsid w:val="008804AE"/>
    <w:rsid w:val="00894939"/>
    <w:rsid w:val="008B2F42"/>
    <w:rsid w:val="008E185F"/>
    <w:rsid w:val="008E5870"/>
    <w:rsid w:val="008E7466"/>
    <w:rsid w:val="008F023B"/>
    <w:rsid w:val="008F7524"/>
    <w:rsid w:val="00904E16"/>
    <w:rsid w:val="00927C62"/>
    <w:rsid w:val="00931A96"/>
    <w:rsid w:val="00983951"/>
    <w:rsid w:val="00984124"/>
    <w:rsid w:val="00984640"/>
    <w:rsid w:val="00995C37"/>
    <w:rsid w:val="009A7B72"/>
    <w:rsid w:val="009C0D96"/>
    <w:rsid w:val="009C118A"/>
    <w:rsid w:val="009D4C82"/>
    <w:rsid w:val="009F3A92"/>
    <w:rsid w:val="00A02011"/>
    <w:rsid w:val="00A0689A"/>
    <w:rsid w:val="00A07A8B"/>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5FA0"/>
    <w:rsid w:val="00C27B33"/>
    <w:rsid w:val="00C6454A"/>
    <w:rsid w:val="00C74052"/>
    <w:rsid w:val="00CB187A"/>
    <w:rsid w:val="00CD1843"/>
    <w:rsid w:val="00CD7C71"/>
    <w:rsid w:val="00D1088B"/>
    <w:rsid w:val="00D156D2"/>
    <w:rsid w:val="00D751DE"/>
    <w:rsid w:val="00D77EC0"/>
    <w:rsid w:val="00D86943"/>
    <w:rsid w:val="00D95861"/>
    <w:rsid w:val="00DA3A06"/>
    <w:rsid w:val="00DA47B9"/>
    <w:rsid w:val="00E16E2B"/>
    <w:rsid w:val="00E406BB"/>
    <w:rsid w:val="00E53AD3"/>
    <w:rsid w:val="00E62D43"/>
    <w:rsid w:val="00E677A1"/>
    <w:rsid w:val="00E91E2F"/>
    <w:rsid w:val="00EA3546"/>
    <w:rsid w:val="00EB1AAC"/>
    <w:rsid w:val="00EB47AE"/>
    <w:rsid w:val="00EC34E1"/>
    <w:rsid w:val="00ED0AE1"/>
    <w:rsid w:val="00F0234A"/>
    <w:rsid w:val="00F52959"/>
    <w:rsid w:val="00F532D4"/>
    <w:rsid w:val="00F55884"/>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paragraph" w:styleId="NoSpacing">
    <w:name w:val="No Spacing"/>
    <w:uiPriority w:val="1"/>
    <w:qFormat/>
    <w:rsid w:val="00E406B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285D62BC.dotm</Template>
  <TotalTime>0</TotalTime>
  <Pages>9</Pages>
  <Words>2817</Words>
  <Characters>15255</Characters>
  <Application>Microsoft Office Word</Application>
  <DocSecurity>0</DocSecurity>
  <Lines>345</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Text of Previous Version (Apr. 5, 2016) - South Carolina Legislature Online</dc:title>
  <dc:subject/>
  <dc:creator>%USERNAME%</dc:creator>
  <cp:keywords/>
  <dc:description/>
  <cp:lastModifiedBy>Brent Walling</cp:lastModifiedBy>
  <cp:revision>2</cp:revision>
  <cp:lastPrinted>2015-09-25T13:05:00Z</cp:lastPrinted>
  <dcterms:created xsi:type="dcterms:W3CDTF">2016-04-05T18:05:00Z</dcterms:created>
  <dcterms:modified xsi:type="dcterms:W3CDTF">2016-04-05T18:05:00Z</dcterms:modified>
</cp:coreProperties>
</file>