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8CE">
        <w:rPr>
          <w:rFonts w:cs="Times New Roman"/>
          <w:b/>
        </w:rPr>
        <w:t>South Carolina General Assembly</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78CE">
        <w:rPr>
          <w:rFonts w:cs="Times New Roman"/>
        </w:rPr>
        <w:t>122nd Session, 2017-2018</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8CE" w:rsidRPr="003F78CE" w:rsidRDefault="001C79E8"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A162, R173, S1041</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8CE">
        <w:rPr>
          <w:rFonts w:cs="Times New Roman"/>
          <w:b/>
        </w:rPr>
        <w:t>STATUS INFORMATION</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8CE">
        <w:rPr>
          <w:rFonts w:cs="Times New Roman"/>
        </w:rPr>
        <w:t>General Bill</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8CE">
        <w:rPr>
          <w:rFonts w:cs="Times New Roman"/>
        </w:rPr>
        <w:t>Sponsors: Senators Davis, Campsen and Young</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8CE">
        <w:rPr>
          <w:rFonts w:cs="Times New Roman"/>
        </w:rPr>
        <w:t>Document Path: l:\s-res\td\005vuln.sp.td.docx</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030" w:rsidRDefault="00864030"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22, 2018</w:t>
      </w:r>
    </w:p>
    <w:p w:rsidR="00864030" w:rsidRDefault="00864030"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864030" w:rsidRDefault="00864030"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26, 2018</w:t>
      </w:r>
    </w:p>
    <w:p w:rsidR="00864030" w:rsidRDefault="00864030"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3, 2018, Signed</w:t>
      </w:r>
    </w:p>
    <w:p w:rsidR="00864030" w:rsidRDefault="00864030"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8CE">
        <w:rPr>
          <w:rFonts w:cs="Times New Roman"/>
        </w:rPr>
        <w:t>Summary: Vulnerable adults</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8CE" w:rsidRPr="003F78CE" w:rsidRDefault="003F78CE" w:rsidP="003F78CE">
      <w:pPr>
        <w:widowControl w:val="0"/>
        <w:tabs>
          <w:tab w:val="center" w:pos="590"/>
          <w:tab w:val="center" w:pos="1440"/>
          <w:tab w:val="left" w:pos="1872"/>
          <w:tab w:val="left" w:pos="9187"/>
        </w:tabs>
        <w:rPr>
          <w:rFonts w:cs="Times New Roman"/>
        </w:rPr>
      </w:pPr>
      <w:r w:rsidRPr="003F78CE">
        <w:rPr>
          <w:rFonts w:cs="Times New Roman"/>
          <w:b/>
        </w:rPr>
        <w:t>HISTORY OF LEGISLATIVE ACTIONS</w:t>
      </w:r>
    </w:p>
    <w:p w:rsidR="003F78CE" w:rsidRPr="003F78CE" w:rsidRDefault="003F78CE" w:rsidP="003F78CE">
      <w:pPr>
        <w:widowControl w:val="0"/>
        <w:tabs>
          <w:tab w:val="center" w:pos="590"/>
          <w:tab w:val="center" w:pos="1440"/>
          <w:tab w:val="left" w:pos="1872"/>
          <w:tab w:val="left" w:pos="9187"/>
        </w:tabs>
        <w:rPr>
          <w:rFonts w:cs="Times New Roman"/>
        </w:rPr>
      </w:pPr>
    </w:p>
    <w:p w:rsidR="003F78CE" w:rsidRPr="003F78CE" w:rsidRDefault="003F78CE" w:rsidP="003F78CE">
      <w:pPr>
        <w:widowControl w:val="0"/>
        <w:tabs>
          <w:tab w:val="center" w:pos="590"/>
          <w:tab w:val="center" w:pos="1440"/>
          <w:tab w:val="left" w:pos="1872"/>
          <w:tab w:val="left" w:pos="9187"/>
        </w:tabs>
        <w:rPr>
          <w:rFonts w:cs="Times New Roman"/>
        </w:rPr>
      </w:pPr>
      <w:r w:rsidRPr="003F78CE">
        <w:rPr>
          <w:rFonts w:cs="Times New Roman"/>
          <w:u w:val="single"/>
        </w:rPr>
        <w:tab/>
        <w:t>Date</w:t>
      </w:r>
      <w:r w:rsidRPr="003F78CE">
        <w:rPr>
          <w:rFonts w:cs="Times New Roman"/>
          <w:u w:val="single"/>
        </w:rPr>
        <w:tab/>
        <w:t>Body</w:t>
      </w:r>
      <w:r w:rsidRPr="003F78CE">
        <w:rPr>
          <w:rFonts w:cs="Times New Roman"/>
          <w:u w:val="single"/>
        </w:rPr>
        <w:tab/>
        <w:t>Action Description with journal page number</w:t>
      </w:r>
      <w:r w:rsidRPr="003F78CE">
        <w:rPr>
          <w:rFonts w:cs="Times New Roman"/>
          <w:u w:val="single"/>
        </w:rPr>
        <w:tab/>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464C6E">
        <w:rPr>
          <w:rFonts w:cs="Times New Roman"/>
        </w:rPr>
        <w:t>Introduced and read first time (</w:t>
      </w:r>
      <w:hyperlink r:id="rId7" w:history="1">
        <w:r w:rsidRPr="00464C6E">
          <w:rPr>
            <w:rStyle w:val="Hyperlink"/>
            <w:rFonts w:cs="Times New Roman"/>
          </w:rPr>
          <w:t>Senate Journal</w:t>
        </w:r>
        <w:r w:rsidRPr="00464C6E">
          <w:rPr>
            <w:rStyle w:val="Hyperlink"/>
            <w:rFonts w:cs="Times New Roman"/>
          </w:rPr>
          <w:noBreakHyphen/>
          <w:t>page 5</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464C6E">
        <w:rPr>
          <w:rFonts w:cs="Times New Roman"/>
        </w:rPr>
        <w:t>Referred to Com</w:t>
      </w:r>
      <w:r>
        <w:rPr>
          <w:rFonts w:cs="Times New Roman"/>
        </w:rPr>
        <w:t xml:space="preserve">mittee on </w:t>
      </w:r>
      <w:r w:rsidRPr="00464C6E">
        <w:rPr>
          <w:rFonts w:cs="Times New Roman"/>
          <w:b/>
        </w:rPr>
        <w:t>Banking and Insurance</w:t>
      </w:r>
      <w:r>
        <w:rPr>
          <w:rFonts w:cs="Times New Roman"/>
        </w:rPr>
        <w:t xml:space="preserve"> </w:t>
      </w:r>
      <w:r w:rsidRPr="00464C6E">
        <w:rPr>
          <w:rFonts w:cs="Times New Roman"/>
        </w:rPr>
        <w:t>(</w:t>
      </w:r>
      <w:hyperlink r:id="rId8" w:history="1">
        <w:r w:rsidRPr="00464C6E">
          <w:rPr>
            <w:rStyle w:val="Hyperlink"/>
            <w:rFonts w:cs="Times New Roman"/>
          </w:rPr>
          <w:t>Senate Journal</w:t>
        </w:r>
        <w:r w:rsidRPr="00464C6E">
          <w:rPr>
            <w:rStyle w:val="Hyperlink"/>
            <w:rFonts w:cs="Times New Roman"/>
          </w:rPr>
          <w:noBreakHyphen/>
          <w:t>page 5</w:t>
        </w:r>
      </w:hyperlink>
      <w:bookmarkStart w:id="0" w:name="_GoBack"/>
      <w:bookmarkEnd w:id="0"/>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464C6E">
        <w:rPr>
          <w:rFonts w:cs="Times New Roman"/>
        </w:rPr>
        <w:t xml:space="preserve">Committee report: </w:t>
      </w:r>
      <w:r>
        <w:rPr>
          <w:rFonts w:cs="Times New Roman"/>
        </w:rPr>
        <w:t xml:space="preserve">Favorable </w:t>
      </w:r>
      <w:r w:rsidRPr="00464C6E">
        <w:rPr>
          <w:rFonts w:cs="Times New Roman"/>
          <w:b/>
        </w:rPr>
        <w:t>Banking and Insurance</w:t>
      </w:r>
      <w:r>
        <w:rPr>
          <w:rFonts w:cs="Times New Roman"/>
        </w:rPr>
        <w:t xml:space="preserve"> </w:t>
      </w:r>
      <w:r w:rsidRPr="00464C6E">
        <w:rPr>
          <w:rFonts w:cs="Times New Roman"/>
        </w:rPr>
        <w:t>(</w:t>
      </w:r>
      <w:hyperlink r:id="rId9" w:history="1">
        <w:r w:rsidRPr="00464C6E">
          <w:rPr>
            <w:rStyle w:val="Hyperlink"/>
            <w:rFonts w:cs="Times New Roman"/>
          </w:rPr>
          <w:t>Senate Journal</w:t>
        </w:r>
        <w:r w:rsidRPr="00464C6E">
          <w:rPr>
            <w:rStyle w:val="Hyperlink"/>
            <w:rFonts w:cs="Times New Roman"/>
          </w:rPr>
          <w:noBreakHyphen/>
          <w:t>page 11</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r>
      <w:r>
        <w:rPr>
          <w:rFonts w:cs="Times New Roman"/>
        </w:rPr>
        <w:tab/>
      </w:r>
      <w:r w:rsidRPr="00464C6E">
        <w:rPr>
          <w:rFonts w:cs="Times New Roman"/>
        </w:rPr>
        <w:t>Scrivener's error corrected</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464C6E">
        <w:rPr>
          <w:rFonts w:cs="Times New Roman"/>
        </w:rPr>
        <w:t>Read second time (</w:t>
      </w:r>
      <w:hyperlink r:id="rId10" w:history="1">
        <w:r w:rsidRPr="00464C6E">
          <w:rPr>
            <w:rStyle w:val="Hyperlink"/>
            <w:rFonts w:cs="Times New Roman"/>
          </w:rPr>
          <w:t>Senate Journal</w:t>
        </w:r>
        <w:r w:rsidRPr="00464C6E">
          <w:rPr>
            <w:rStyle w:val="Hyperlink"/>
            <w:rFonts w:cs="Times New Roman"/>
          </w:rPr>
          <w:noBreakHyphen/>
          <w:t>page 27</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464C6E">
        <w:rPr>
          <w:rFonts w:cs="Times New Roman"/>
        </w:rPr>
        <w:t>Roll call Ayes</w:t>
      </w:r>
      <w:r>
        <w:rPr>
          <w:rFonts w:cs="Times New Roman"/>
        </w:rPr>
        <w:noBreakHyphen/>
      </w:r>
      <w:r w:rsidRPr="00464C6E">
        <w:rPr>
          <w:rFonts w:cs="Times New Roman"/>
        </w:rPr>
        <w:t>38  Nays</w:t>
      </w:r>
      <w:r>
        <w:rPr>
          <w:rFonts w:cs="Times New Roman"/>
        </w:rPr>
        <w:noBreakHyphen/>
      </w:r>
      <w:r w:rsidRPr="00464C6E">
        <w:rPr>
          <w:rFonts w:cs="Times New Roman"/>
        </w:rPr>
        <w:t>0 (</w:t>
      </w:r>
      <w:hyperlink r:id="rId11" w:history="1">
        <w:r w:rsidRPr="00464C6E">
          <w:rPr>
            <w:rStyle w:val="Hyperlink"/>
            <w:rFonts w:cs="Times New Roman"/>
          </w:rPr>
          <w:t>Senate Journal</w:t>
        </w:r>
        <w:r w:rsidRPr="00464C6E">
          <w:rPr>
            <w:rStyle w:val="Hyperlink"/>
            <w:rFonts w:cs="Times New Roman"/>
          </w:rPr>
          <w:noBreakHyphen/>
          <w:t>page 27</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464C6E">
        <w:rPr>
          <w:rFonts w:cs="Times New Roman"/>
        </w:rPr>
        <w:t>Re</w:t>
      </w:r>
      <w:r>
        <w:rPr>
          <w:rFonts w:cs="Times New Roman"/>
        </w:rPr>
        <w:t xml:space="preserve">ad third time and sent to House </w:t>
      </w:r>
      <w:r w:rsidRPr="00464C6E">
        <w:rPr>
          <w:rFonts w:cs="Times New Roman"/>
        </w:rPr>
        <w:t>(</w:t>
      </w:r>
      <w:hyperlink r:id="rId12" w:history="1">
        <w:r w:rsidRPr="00464C6E">
          <w:rPr>
            <w:rStyle w:val="Hyperlink"/>
            <w:rFonts w:cs="Times New Roman"/>
          </w:rPr>
          <w:t>Senate Journal</w:t>
        </w:r>
        <w:r w:rsidRPr="00464C6E">
          <w:rPr>
            <w:rStyle w:val="Hyperlink"/>
            <w:rFonts w:cs="Times New Roman"/>
          </w:rPr>
          <w:noBreakHyphen/>
          <w:t>page 8</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464C6E">
        <w:rPr>
          <w:rFonts w:cs="Times New Roman"/>
        </w:rPr>
        <w:t>Introduced and read first time (</w:t>
      </w:r>
      <w:hyperlink r:id="rId13" w:history="1">
        <w:r w:rsidRPr="00464C6E">
          <w:rPr>
            <w:rStyle w:val="Hyperlink"/>
            <w:rFonts w:cs="Times New Roman"/>
          </w:rPr>
          <w:t>House Journal</w:t>
        </w:r>
        <w:r w:rsidRPr="00464C6E">
          <w:rPr>
            <w:rStyle w:val="Hyperlink"/>
            <w:rFonts w:cs="Times New Roman"/>
          </w:rPr>
          <w:noBreakHyphen/>
          <w:t>page 81</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464C6E">
        <w:rPr>
          <w:rFonts w:cs="Times New Roman"/>
        </w:rPr>
        <w:t>Ref</w:t>
      </w:r>
      <w:r>
        <w:rPr>
          <w:rFonts w:cs="Times New Roman"/>
        </w:rPr>
        <w:t xml:space="preserve">erred to Committee on </w:t>
      </w:r>
      <w:r w:rsidRPr="00464C6E">
        <w:rPr>
          <w:rFonts w:cs="Times New Roman"/>
          <w:b/>
        </w:rPr>
        <w:t>Judiciary</w:t>
      </w:r>
      <w:r>
        <w:rPr>
          <w:rFonts w:cs="Times New Roman"/>
        </w:rPr>
        <w:t xml:space="preserve"> </w:t>
      </w:r>
      <w:r w:rsidRPr="00464C6E">
        <w:rPr>
          <w:rFonts w:cs="Times New Roman"/>
        </w:rPr>
        <w:t>(</w:t>
      </w:r>
      <w:hyperlink r:id="rId14" w:history="1">
        <w:r w:rsidRPr="00464C6E">
          <w:rPr>
            <w:rStyle w:val="Hyperlink"/>
            <w:rFonts w:cs="Times New Roman"/>
          </w:rPr>
          <w:t>House Journal</w:t>
        </w:r>
        <w:r w:rsidRPr="00464C6E">
          <w:rPr>
            <w:rStyle w:val="Hyperlink"/>
            <w:rFonts w:cs="Times New Roman"/>
          </w:rPr>
          <w:noBreakHyphen/>
          <w:t>page 81</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House</w:t>
      </w:r>
      <w:r>
        <w:rPr>
          <w:rFonts w:cs="Times New Roman"/>
        </w:rPr>
        <w:tab/>
      </w:r>
      <w:r w:rsidRPr="00464C6E">
        <w:rPr>
          <w:rFonts w:cs="Times New Roman"/>
        </w:rPr>
        <w:t>Committee report: Favor</w:t>
      </w:r>
      <w:r>
        <w:rPr>
          <w:rFonts w:cs="Times New Roman"/>
        </w:rPr>
        <w:t xml:space="preserve">able </w:t>
      </w:r>
      <w:r w:rsidRPr="00464C6E">
        <w:rPr>
          <w:rFonts w:cs="Times New Roman"/>
          <w:b/>
        </w:rPr>
        <w:t>Judiciary</w:t>
      </w:r>
      <w:r>
        <w:rPr>
          <w:rFonts w:cs="Times New Roman"/>
        </w:rPr>
        <w:t xml:space="preserve"> </w:t>
      </w:r>
      <w:r w:rsidRPr="00464C6E">
        <w:rPr>
          <w:rFonts w:cs="Times New Roman"/>
        </w:rPr>
        <w:t>(</w:t>
      </w:r>
      <w:hyperlink r:id="rId15" w:history="1">
        <w:r w:rsidRPr="00464C6E">
          <w:rPr>
            <w:rStyle w:val="Hyperlink"/>
            <w:rFonts w:cs="Times New Roman"/>
          </w:rPr>
          <w:t>House Journal</w:t>
        </w:r>
        <w:r w:rsidRPr="00464C6E">
          <w:rPr>
            <w:rStyle w:val="Hyperlink"/>
            <w:rFonts w:cs="Times New Roman"/>
          </w:rPr>
          <w:noBreakHyphen/>
          <w:t>page 95</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464C6E">
        <w:rPr>
          <w:rFonts w:cs="Times New Roman"/>
        </w:rPr>
        <w:t>Debate interrupted (</w:t>
      </w:r>
      <w:hyperlink r:id="rId16" w:history="1">
        <w:r w:rsidRPr="00464C6E">
          <w:rPr>
            <w:rStyle w:val="Hyperlink"/>
            <w:rFonts w:cs="Times New Roman"/>
          </w:rPr>
          <w:t>House Journal</w:t>
        </w:r>
        <w:r w:rsidRPr="00464C6E">
          <w:rPr>
            <w:rStyle w:val="Hyperlink"/>
            <w:rFonts w:cs="Times New Roman"/>
          </w:rPr>
          <w:noBreakHyphen/>
          <w:t>page 65</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464C6E">
        <w:rPr>
          <w:rFonts w:cs="Times New Roman"/>
        </w:rPr>
        <w:t>Read second time (</w:t>
      </w:r>
      <w:hyperlink r:id="rId17" w:history="1">
        <w:r w:rsidRPr="00464C6E">
          <w:rPr>
            <w:rStyle w:val="Hyperlink"/>
            <w:rFonts w:cs="Times New Roman"/>
          </w:rPr>
          <w:t>House Journal</w:t>
        </w:r>
        <w:r w:rsidRPr="00464C6E">
          <w:rPr>
            <w:rStyle w:val="Hyperlink"/>
            <w:rFonts w:cs="Times New Roman"/>
          </w:rPr>
          <w:noBreakHyphen/>
          <w:t>page 65</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464C6E">
        <w:rPr>
          <w:rFonts w:cs="Times New Roman"/>
        </w:rPr>
        <w:t>Roll call Yeas</w:t>
      </w:r>
      <w:r>
        <w:rPr>
          <w:rFonts w:cs="Times New Roman"/>
        </w:rPr>
        <w:noBreakHyphen/>
      </w:r>
      <w:r w:rsidRPr="00464C6E">
        <w:rPr>
          <w:rFonts w:cs="Times New Roman"/>
        </w:rPr>
        <w:t>74  Nays</w:t>
      </w:r>
      <w:r>
        <w:rPr>
          <w:rFonts w:cs="Times New Roman"/>
        </w:rPr>
        <w:noBreakHyphen/>
      </w:r>
      <w:r w:rsidRPr="00464C6E">
        <w:rPr>
          <w:rFonts w:cs="Times New Roman"/>
        </w:rPr>
        <w:t>0 (</w:t>
      </w:r>
      <w:hyperlink r:id="rId18" w:history="1">
        <w:r w:rsidRPr="00464C6E">
          <w:rPr>
            <w:rStyle w:val="Hyperlink"/>
            <w:rFonts w:cs="Times New Roman"/>
          </w:rPr>
          <w:t>House Journal</w:t>
        </w:r>
        <w:r w:rsidRPr="00464C6E">
          <w:rPr>
            <w:rStyle w:val="Hyperlink"/>
            <w:rFonts w:cs="Times New Roman"/>
          </w:rPr>
          <w:noBreakHyphen/>
          <w:t>page 66</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House</w:t>
      </w:r>
      <w:r>
        <w:rPr>
          <w:rFonts w:cs="Times New Roman"/>
        </w:rPr>
        <w:tab/>
      </w:r>
      <w:r w:rsidRPr="00464C6E">
        <w:rPr>
          <w:rFonts w:cs="Times New Roman"/>
        </w:rPr>
        <w:t>Read third time and enrolled (</w:t>
      </w:r>
      <w:hyperlink r:id="rId19" w:history="1">
        <w:r w:rsidRPr="00464C6E">
          <w:rPr>
            <w:rStyle w:val="Hyperlink"/>
            <w:rFonts w:cs="Times New Roman"/>
          </w:rPr>
          <w:t>House Journal</w:t>
        </w:r>
        <w:r w:rsidRPr="00464C6E">
          <w:rPr>
            <w:rStyle w:val="Hyperlink"/>
            <w:rFonts w:cs="Times New Roman"/>
          </w:rPr>
          <w:noBreakHyphen/>
          <w:t>page 7</w:t>
        </w:r>
      </w:hyperlink>
      <w:r w:rsidRPr="00464C6E">
        <w:rPr>
          <w:rFonts w:cs="Times New Roman"/>
        </w:rPr>
        <w:t>)</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464C6E">
        <w:rPr>
          <w:rFonts w:cs="Times New Roman"/>
        </w:rPr>
        <w:t>Ratified R 173</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464C6E">
        <w:rPr>
          <w:rFonts w:cs="Times New Roman"/>
        </w:rPr>
        <w:t>Signed By Governor</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464C6E">
        <w:rPr>
          <w:rFonts w:cs="Times New Roman"/>
        </w:rPr>
        <w:t>Effective date 05/03/18</w:t>
      </w:r>
    </w:p>
    <w:p w:rsidR="001C79E8" w:rsidRDefault="001C79E8" w:rsidP="001C79E8">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464C6E">
        <w:rPr>
          <w:rFonts w:cs="Times New Roman"/>
        </w:rPr>
        <w:t>Act No</w:t>
      </w:r>
      <w:r>
        <w:rPr>
          <w:rFonts w:cs="Times New Roman"/>
        </w:rPr>
        <w:t>. </w:t>
      </w:r>
      <w:r w:rsidRPr="00464C6E">
        <w:rPr>
          <w:rFonts w:cs="Times New Roman"/>
        </w:rPr>
        <w:t>162</w:t>
      </w:r>
    </w:p>
    <w:p w:rsidR="001C79E8" w:rsidRDefault="001C79E8" w:rsidP="001C79E8">
      <w:pPr>
        <w:widowControl w:val="0"/>
        <w:tabs>
          <w:tab w:val="right" w:pos="1008"/>
          <w:tab w:val="left" w:pos="1152"/>
          <w:tab w:val="left" w:pos="1872"/>
          <w:tab w:val="left" w:pos="9187"/>
        </w:tabs>
        <w:ind w:left="2088" w:hanging="2088"/>
        <w:rPr>
          <w:rFonts w:cs="Times New Roman"/>
        </w:rPr>
      </w:pPr>
    </w:p>
    <w:p w:rsidR="003F78CE" w:rsidRPr="003F78CE" w:rsidRDefault="003F78CE" w:rsidP="003F78CE">
      <w:pPr>
        <w:widowControl w:val="0"/>
        <w:tabs>
          <w:tab w:val="right" w:pos="1008"/>
          <w:tab w:val="left" w:pos="1152"/>
          <w:tab w:val="left" w:pos="1872"/>
          <w:tab w:val="left" w:pos="9187"/>
        </w:tabs>
        <w:ind w:left="2088" w:hanging="2088"/>
        <w:rPr>
          <w:rFonts w:cs="Times New Roman"/>
        </w:rPr>
      </w:pPr>
      <w:r w:rsidRPr="003F78CE">
        <w:rPr>
          <w:rFonts w:cs="Times New Roman"/>
        </w:rPr>
        <w:t xml:space="preserve">View the latest </w:t>
      </w:r>
      <w:hyperlink r:id="rId20" w:history="1">
        <w:r w:rsidRPr="003F78CE">
          <w:rPr>
            <w:rFonts w:cs="Times New Roman"/>
            <w:color w:val="0000FF" w:themeColor="hyperlink"/>
            <w:u w:val="single"/>
          </w:rPr>
          <w:t>legislative information</w:t>
        </w:r>
      </w:hyperlink>
      <w:r w:rsidRPr="003F78CE">
        <w:rPr>
          <w:rFonts w:cs="Times New Roman"/>
        </w:rPr>
        <w:t xml:space="preserve"> at the website</w:t>
      </w:r>
    </w:p>
    <w:p w:rsidR="003F78CE" w:rsidRPr="003F78CE" w:rsidRDefault="003F78CE" w:rsidP="003F78CE">
      <w:pPr>
        <w:widowControl w:val="0"/>
        <w:tabs>
          <w:tab w:val="right" w:pos="1008"/>
          <w:tab w:val="left" w:pos="1152"/>
          <w:tab w:val="left" w:pos="1872"/>
          <w:tab w:val="left" w:pos="9187"/>
        </w:tabs>
        <w:ind w:left="2088" w:hanging="2088"/>
        <w:rPr>
          <w:rFonts w:cs="Times New Roman"/>
        </w:rPr>
      </w:pPr>
    </w:p>
    <w:p w:rsidR="003F78CE" w:rsidRPr="003F78CE" w:rsidRDefault="003F78CE" w:rsidP="003F78CE">
      <w:pPr>
        <w:widowControl w:val="0"/>
        <w:tabs>
          <w:tab w:val="right" w:pos="1008"/>
          <w:tab w:val="left" w:pos="1152"/>
          <w:tab w:val="left" w:pos="1872"/>
          <w:tab w:val="left" w:pos="9187"/>
        </w:tabs>
        <w:ind w:left="2088" w:hanging="2088"/>
        <w:rPr>
          <w:rFonts w:cs="Times New Roman"/>
        </w:rPr>
      </w:pP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78CE">
        <w:rPr>
          <w:rFonts w:cs="Times New Roman"/>
          <w:b/>
        </w:rPr>
        <w:t>VERSIONS OF THIS BILL</w:t>
      </w:r>
    </w:p>
    <w:p w:rsidR="003F78CE" w:rsidRPr="003F78CE" w:rsidRDefault="003F78CE"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8CE" w:rsidRPr="003F78CE" w:rsidRDefault="000D6A5D" w:rsidP="003F78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3F78CE" w:rsidRPr="003F78CE">
          <w:rPr>
            <w:rFonts w:cs="Times New Roman"/>
            <w:color w:val="0000FF" w:themeColor="hyperlink"/>
            <w:u w:val="single"/>
          </w:rPr>
          <w:t>2/22/2018</w:t>
        </w:r>
      </w:hyperlink>
    </w:p>
    <w:p w:rsidR="003F78CE" w:rsidRPr="003F78CE" w:rsidRDefault="000D6A5D" w:rsidP="003F7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3F78CE" w:rsidRPr="003F78CE">
          <w:rPr>
            <w:rFonts w:cs="Times New Roman"/>
            <w:color w:val="0000FF" w:themeColor="hyperlink"/>
            <w:u w:val="single"/>
          </w:rPr>
          <w:t>3/14/2018</w:t>
        </w:r>
      </w:hyperlink>
    </w:p>
    <w:p w:rsidR="003F78CE" w:rsidRPr="003F78CE" w:rsidRDefault="000D6A5D" w:rsidP="003F7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3F78CE" w:rsidRPr="003F78CE">
          <w:rPr>
            <w:rFonts w:cs="Times New Roman"/>
            <w:color w:val="0000FF" w:themeColor="hyperlink"/>
            <w:u w:val="single"/>
          </w:rPr>
          <w:t>3/15/2018</w:t>
        </w:r>
      </w:hyperlink>
    </w:p>
    <w:p w:rsidR="003F78CE" w:rsidRPr="003F78CE" w:rsidRDefault="000D6A5D" w:rsidP="003F7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3F78CE" w:rsidRPr="003F78CE">
          <w:rPr>
            <w:rFonts w:cs="Times New Roman"/>
            <w:color w:val="0000FF" w:themeColor="hyperlink"/>
            <w:u w:val="single"/>
          </w:rPr>
          <w:t>4/18/2018</w:t>
        </w:r>
      </w:hyperlink>
    </w:p>
    <w:p w:rsidR="003F78CE" w:rsidRPr="003F78CE" w:rsidRDefault="003F78CE" w:rsidP="003F7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78CE" w:rsidRDefault="003F78CE" w:rsidP="003F78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F78CE" w:rsidSect="003F78CE">
          <w:pgSz w:w="12240" w:h="15840" w:code="1"/>
          <w:pgMar w:top="1080" w:right="1440" w:bottom="1080" w:left="1440" w:header="720" w:footer="720" w:gutter="0"/>
          <w:pgNumType w:start="1"/>
          <w:cols w:space="720"/>
          <w:noEndnote/>
          <w:docGrid w:linePitch="360"/>
        </w:sectPr>
      </w:pPr>
    </w:p>
    <w:p w:rsidR="00517386"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(A162, R173, S1041)</w:t>
      </w:r>
    </w:p>
    <w:p w:rsidR="00517386" w:rsidRPr="008836A5"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7386" w:rsidRPr="003F78CE"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F78CE">
        <w:rPr>
          <w:rFonts w:cs="Times New Roman"/>
          <w:b/>
          <w:color w:val="000000" w:themeColor="text1"/>
          <w:szCs w:val="36"/>
        </w:rPr>
        <w:t xml:space="preserve">AN ACT </w:t>
      </w:r>
      <w:r w:rsidRPr="003F78CE">
        <w:rPr>
          <w:rFonts w:cs="Times New Roman"/>
          <w:b/>
          <w:color w:val="000000" w:themeColor="text1"/>
          <w:u w:color="000000" w:themeColor="text1"/>
        </w:rPr>
        <w:t>TO AMEND THE CODE OF LAWS OF SOUTH CAROLINA, 1976, BY ADDING SECTION 37</w:t>
      </w:r>
      <w:r w:rsidRPr="003F78CE">
        <w:rPr>
          <w:rFonts w:cs="Times New Roman"/>
          <w:b/>
          <w:color w:val="000000" w:themeColor="text1"/>
          <w:u w:color="000000" w:themeColor="text1"/>
        </w:rPr>
        <w:noBreakHyphen/>
        <w:t>6</w:t>
      </w:r>
      <w:r w:rsidRPr="003F78CE">
        <w:rPr>
          <w:rFonts w:cs="Times New Roman"/>
          <w:b/>
          <w:color w:val="000000" w:themeColor="text1"/>
          <w:u w:color="000000" w:themeColor="text1"/>
        </w:rPr>
        <w:noBreakHyphen/>
        <w:t>119 SO AS TO PROHIBIT A PERSON FROM SOLICITING OR UNLAWFULLY OBTAINING THE MONEY, PROPERTY, OR PERSONAL IDENTIFYING INFORMATION OF A VULNERABLE ADULT, TO PROVIDE A CIVIL REMEDY FOR THE VULNERABLE ADULT, AND TO PROVIDE A CRIMINAL PENALTY.</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456EA">
        <w:rPr>
          <w:rFonts w:eastAsia="Times New Roman" w:cs="Times New Roman"/>
        </w:rPr>
        <w:t>Be it enacted by the General Assembly of the State of South Carolina:</w:t>
      </w:r>
    </w:p>
    <w:p w:rsidR="00517386"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7386" w:rsidRPr="00F6158C"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Trade practices targeting vulnerable adults prohibited</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eastAsia="Times New Roman" w:cs="Times New Roman"/>
        </w:rPr>
        <w:t>SECTION</w:t>
      </w:r>
      <w:r w:rsidRPr="000456EA">
        <w:rPr>
          <w:rFonts w:eastAsia="Times New Roman" w:cs="Times New Roman"/>
        </w:rPr>
        <w:tab/>
        <w:t>1.</w:t>
      </w:r>
      <w:r w:rsidRPr="000456EA">
        <w:rPr>
          <w:rFonts w:eastAsia="Times New Roman" w:cs="Times New Roman"/>
        </w:rPr>
        <w:tab/>
      </w:r>
      <w:r w:rsidRPr="000456EA">
        <w:rPr>
          <w:rFonts w:cs="Times New Roman"/>
          <w:color w:val="000000" w:themeColor="text1"/>
          <w:u w:color="000000" w:themeColor="text1"/>
        </w:rPr>
        <w:t>Part 1, Chapter 6, Title 37 of the 1976 Code is amended by adding:</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t>“Section 37</w:t>
      </w:r>
      <w:r>
        <w:rPr>
          <w:rFonts w:cs="Times New Roman"/>
          <w:color w:val="000000" w:themeColor="text1"/>
          <w:u w:color="000000" w:themeColor="text1"/>
        </w:rPr>
        <w:noBreakHyphen/>
      </w:r>
      <w:r w:rsidRPr="000456EA">
        <w:rPr>
          <w:rFonts w:cs="Times New Roman"/>
          <w:color w:val="000000" w:themeColor="text1"/>
          <w:u w:color="000000" w:themeColor="text1"/>
        </w:rPr>
        <w:t>6</w:t>
      </w:r>
      <w:r>
        <w:rPr>
          <w:rFonts w:cs="Times New Roman"/>
          <w:color w:val="000000" w:themeColor="text1"/>
          <w:u w:color="000000" w:themeColor="text1"/>
        </w:rPr>
        <w:noBreakHyphen/>
      </w:r>
      <w:r w:rsidRPr="000456EA">
        <w:rPr>
          <w:rFonts w:cs="Times New Roman"/>
          <w:color w:val="000000" w:themeColor="text1"/>
          <w:u w:color="000000" w:themeColor="text1"/>
        </w:rPr>
        <w:t>119.</w:t>
      </w:r>
      <w:r w:rsidRPr="000456EA">
        <w:rPr>
          <w:rFonts w:cs="Times New Roman"/>
          <w:color w:val="000000" w:themeColor="text1"/>
          <w:u w:color="000000" w:themeColor="text1"/>
        </w:rPr>
        <w:tab/>
        <w:t>(A)</w:t>
      </w:r>
      <w:r w:rsidRPr="000456EA">
        <w:rPr>
          <w:rFonts w:cs="Times New Roman"/>
          <w:color w:val="000000" w:themeColor="text1"/>
          <w:u w:color="000000" w:themeColor="text1"/>
        </w:rPr>
        <w:tab/>
        <w:t>For the purpose of this section:</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r>
      <w:r w:rsidRPr="000456EA">
        <w:rPr>
          <w:rFonts w:cs="Times New Roman"/>
          <w:color w:val="000000" w:themeColor="text1"/>
          <w:u w:color="000000" w:themeColor="text1"/>
        </w:rPr>
        <w:tab/>
        <w:t>(1)</w:t>
      </w:r>
      <w:r w:rsidRPr="000456EA">
        <w:rPr>
          <w:rFonts w:cs="Times New Roman"/>
          <w:color w:val="000000" w:themeColor="text1"/>
          <w:u w:color="000000" w:themeColor="text1"/>
        </w:rPr>
        <w:tab/>
      </w:r>
      <w:r w:rsidRPr="00FF76A3">
        <w:rPr>
          <w:rFonts w:cs="Times New Roman"/>
          <w:color w:val="000000" w:themeColor="text1"/>
          <w:u w:color="000000" w:themeColor="text1"/>
        </w:rPr>
        <w:t>‘</w:t>
      </w:r>
      <w:r w:rsidRPr="000456EA">
        <w:rPr>
          <w:rFonts w:cs="Times New Roman"/>
          <w:color w:val="000000" w:themeColor="text1"/>
          <w:u w:color="000000" w:themeColor="text1"/>
        </w:rPr>
        <w:t>Personal identifying information</w:t>
      </w:r>
      <w:r w:rsidRPr="00FF76A3">
        <w:rPr>
          <w:rFonts w:cs="Times New Roman"/>
          <w:color w:val="000000" w:themeColor="text1"/>
          <w:u w:color="000000" w:themeColor="text1"/>
        </w:rPr>
        <w:t>’</w:t>
      </w:r>
      <w:r w:rsidRPr="000456EA">
        <w:rPr>
          <w:rFonts w:cs="Times New Roman"/>
          <w:color w:val="000000" w:themeColor="text1"/>
          <w:u w:color="000000" w:themeColor="text1"/>
        </w:rPr>
        <w:t xml:space="preserve"> has the same meaning as provided in Section 16</w:t>
      </w:r>
      <w:r>
        <w:rPr>
          <w:rFonts w:cs="Times New Roman"/>
          <w:color w:val="000000" w:themeColor="text1"/>
          <w:u w:color="000000" w:themeColor="text1"/>
        </w:rPr>
        <w:noBreakHyphen/>
      </w:r>
      <w:r w:rsidRPr="000456EA">
        <w:rPr>
          <w:rFonts w:cs="Times New Roman"/>
          <w:color w:val="000000" w:themeColor="text1"/>
          <w:u w:color="000000" w:themeColor="text1"/>
        </w:rPr>
        <w:t>13</w:t>
      </w:r>
      <w:r>
        <w:rPr>
          <w:rFonts w:cs="Times New Roman"/>
          <w:color w:val="000000" w:themeColor="text1"/>
          <w:u w:color="000000" w:themeColor="text1"/>
        </w:rPr>
        <w:noBreakHyphen/>
      </w:r>
      <w:r w:rsidRPr="000456EA">
        <w:rPr>
          <w:rFonts w:cs="Times New Roman"/>
          <w:color w:val="000000" w:themeColor="text1"/>
          <w:u w:color="000000" w:themeColor="text1"/>
        </w:rPr>
        <w:t>510(D).</w:t>
      </w:r>
    </w:p>
    <w:p w:rsidR="00517386" w:rsidRPr="000456EA" w:rsidRDefault="00517386" w:rsidP="00517386">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rPr>
          <w:color w:val="000000" w:themeColor="text1"/>
          <w:u w:color="000000" w:themeColor="text1"/>
        </w:rPr>
      </w:pPr>
      <w:r w:rsidRPr="000456EA">
        <w:rPr>
          <w:color w:val="000000" w:themeColor="text1"/>
          <w:u w:color="000000" w:themeColor="text1"/>
        </w:rPr>
        <w:tab/>
      </w:r>
      <w:r w:rsidRPr="000456EA">
        <w:rPr>
          <w:color w:val="000000" w:themeColor="text1"/>
          <w:u w:color="000000" w:themeColor="text1"/>
        </w:rPr>
        <w:tab/>
        <w:t>(2)</w:t>
      </w:r>
      <w:r w:rsidRPr="000456EA">
        <w:rPr>
          <w:color w:val="000000" w:themeColor="text1"/>
          <w:u w:color="000000" w:themeColor="text1"/>
        </w:rPr>
        <w:tab/>
      </w:r>
      <w:r w:rsidRPr="00FF76A3">
        <w:rPr>
          <w:color w:val="000000" w:themeColor="text1"/>
          <w:u w:color="000000" w:themeColor="text1"/>
        </w:rPr>
        <w:t>‘</w:t>
      </w:r>
      <w:r w:rsidRPr="000456EA">
        <w:rPr>
          <w:color w:val="000000" w:themeColor="text1"/>
          <w:u w:color="000000" w:themeColor="text1"/>
        </w:rPr>
        <w:t>Vulnerable adult</w:t>
      </w:r>
      <w:r w:rsidRPr="00FF76A3">
        <w:rPr>
          <w:color w:val="000000" w:themeColor="text1"/>
          <w:u w:color="000000" w:themeColor="text1"/>
        </w:rPr>
        <w:t>’</w:t>
      </w:r>
      <w:r w:rsidRPr="000456EA">
        <w:rPr>
          <w:color w:val="000000" w:themeColor="text1"/>
          <w:u w:color="000000" w:themeColor="text1"/>
        </w:rPr>
        <w:t xml:space="preserve"> has the same meaning as provided in Section 43</w:t>
      </w:r>
      <w:r>
        <w:rPr>
          <w:color w:val="000000" w:themeColor="text1"/>
          <w:u w:color="000000" w:themeColor="text1"/>
        </w:rPr>
        <w:noBreakHyphen/>
      </w:r>
      <w:r w:rsidRPr="000456EA">
        <w:rPr>
          <w:color w:val="000000" w:themeColor="text1"/>
          <w:u w:color="000000" w:themeColor="text1"/>
        </w:rPr>
        <w:t>35</w:t>
      </w:r>
      <w:r>
        <w:rPr>
          <w:color w:val="000000" w:themeColor="text1"/>
          <w:u w:color="000000" w:themeColor="text1"/>
        </w:rPr>
        <w:noBreakHyphen/>
      </w:r>
      <w:r w:rsidRPr="000456EA">
        <w:rPr>
          <w:color w:val="000000" w:themeColor="text1"/>
          <w:u w:color="000000" w:themeColor="text1"/>
        </w:rPr>
        <w:t>10(11).</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t>(B)</w:t>
      </w:r>
      <w:r w:rsidRPr="000456EA">
        <w:rPr>
          <w:rFonts w:cs="Times New Roman"/>
          <w:color w:val="000000" w:themeColor="text1"/>
          <w:u w:color="000000" w:themeColor="text1"/>
        </w:rPr>
        <w:tab/>
        <w:t>A p</w:t>
      </w:r>
      <w:r>
        <w:rPr>
          <w:rFonts w:cs="Times New Roman"/>
          <w:color w:val="000000" w:themeColor="text1"/>
          <w:u w:color="000000" w:themeColor="text1"/>
        </w:rPr>
        <w:t>erson shall not knowingly or wi</w:t>
      </w:r>
      <w:r w:rsidRPr="000456EA">
        <w:rPr>
          <w:rFonts w:cs="Times New Roman"/>
          <w:color w:val="000000" w:themeColor="text1"/>
          <w:u w:color="000000" w:themeColor="text1"/>
        </w:rPr>
        <w:t>lfully solicit or obtain by deception, intimidation, undue influence, or false, misleading, or deceptive acts or practices:</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r>
      <w:r w:rsidRPr="000456EA">
        <w:rPr>
          <w:rFonts w:cs="Times New Roman"/>
          <w:color w:val="000000" w:themeColor="text1"/>
          <w:u w:color="000000" w:themeColor="text1"/>
        </w:rPr>
        <w:tab/>
        <w:t>(1)</w:t>
      </w:r>
      <w:r w:rsidRPr="000456EA">
        <w:rPr>
          <w:rFonts w:cs="Times New Roman"/>
          <w:color w:val="000000" w:themeColor="text1"/>
          <w:u w:color="000000" w:themeColor="text1"/>
        </w:rPr>
        <w:tab/>
        <w:t>the money or property of a vulnerable adult; or</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r>
      <w:r w:rsidRPr="000456EA">
        <w:rPr>
          <w:rFonts w:cs="Times New Roman"/>
          <w:color w:val="000000" w:themeColor="text1"/>
          <w:u w:color="000000" w:themeColor="text1"/>
        </w:rPr>
        <w:tab/>
        <w:t>(2)</w:t>
      </w:r>
      <w:r w:rsidRPr="000456EA">
        <w:rPr>
          <w:rFonts w:cs="Times New Roman"/>
          <w:color w:val="000000" w:themeColor="text1"/>
          <w:u w:color="000000" w:themeColor="text1"/>
        </w:rPr>
        <w:tab/>
        <w:t>the personal identifying information of a vulnerable adult for the purposes of committing financial identity fraud or identity fraud as defined in Section 16</w:t>
      </w:r>
      <w:r>
        <w:rPr>
          <w:rFonts w:cs="Times New Roman"/>
          <w:color w:val="000000" w:themeColor="text1"/>
          <w:u w:color="000000" w:themeColor="text1"/>
        </w:rPr>
        <w:noBreakHyphen/>
      </w:r>
      <w:r w:rsidRPr="000456EA">
        <w:rPr>
          <w:rFonts w:cs="Times New Roman"/>
          <w:color w:val="000000" w:themeColor="text1"/>
          <w:u w:color="000000" w:themeColor="text1"/>
        </w:rPr>
        <w:t>13</w:t>
      </w:r>
      <w:r>
        <w:rPr>
          <w:rFonts w:cs="Times New Roman"/>
          <w:color w:val="000000" w:themeColor="text1"/>
          <w:u w:color="000000" w:themeColor="text1"/>
        </w:rPr>
        <w:noBreakHyphen/>
      </w:r>
      <w:r w:rsidRPr="000456EA">
        <w:rPr>
          <w:rFonts w:cs="Times New Roman"/>
          <w:color w:val="000000" w:themeColor="text1"/>
          <w:u w:color="000000" w:themeColor="text1"/>
        </w:rPr>
        <w:t>510.</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t>(C)</w:t>
      </w:r>
      <w:r w:rsidRPr="000456EA">
        <w:rPr>
          <w:rFonts w:cs="Times New Roman"/>
          <w:color w:val="000000" w:themeColor="text1"/>
          <w:u w:color="000000" w:themeColor="text1"/>
        </w:rPr>
        <w:tab/>
        <w:t>A vulnerable adult, a person legally authorized, or the estate of an injured vulnerable adult may file a civil action to enforce the provisions of this section and may recover three times the amount of actual damages or three thousand dollars for each violation, whichever is greater, as well as reasonable attorney</w:t>
      </w:r>
      <w:r w:rsidRPr="00FF76A3">
        <w:rPr>
          <w:rFonts w:cs="Times New Roman"/>
          <w:color w:val="000000" w:themeColor="text1"/>
          <w:u w:color="000000" w:themeColor="text1"/>
        </w:rPr>
        <w:t>’</w:t>
      </w:r>
      <w:r w:rsidRPr="000456EA">
        <w:rPr>
          <w:rFonts w:cs="Times New Roman"/>
          <w:color w:val="000000" w:themeColor="text1"/>
          <w:u w:color="000000" w:themeColor="text1"/>
        </w:rPr>
        <w:t>s fees and court costs. In addition, a person seeking damages pursuant to this section may pursue a civil action to enjoin and restrain future acts constituting a violation of this statute.</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t>(D)</w:t>
      </w:r>
      <w:r w:rsidRPr="000456EA">
        <w:rPr>
          <w:rFonts w:cs="Times New Roman"/>
          <w:color w:val="000000" w:themeColor="text1"/>
          <w:u w:color="000000" w:themeColor="text1"/>
        </w:rPr>
        <w:tab/>
        <w:t>For violations of this section, the administrator may issue an administrative order to cease and desist, to return property or money received in violation of this section, and to impose penalties of up to ten thousand dollars per violation. The administrator may bring a civil action seeking equitable relief. Penalties received shall be retained by the administrator for administration of this title.</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lastRenderedPageBreak/>
        <w:tab/>
        <w:t>(E)</w:t>
      </w:r>
      <w:r w:rsidRPr="000456EA">
        <w:rPr>
          <w:rFonts w:cs="Times New Roman"/>
          <w:color w:val="000000" w:themeColor="text1"/>
          <w:u w:color="000000" w:themeColor="text1"/>
        </w:rPr>
        <w:tab/>
        <w:t>Upon conviction, a person violating this section is guilty of:</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r>
      <w:r w:rsidRPr="000456EA">
        <w:rPr>
          <w:rFonts w:cs="Times New Roman"/>
          <w:color w:val="000000" w:themeColor="text1"/>
          <w:u w:color="000000" w:themeColor="text1"/>
        </w:rPr>
        <w:tab/>
        <w:t>(1)</w:t>
      </w:r>
      <w:r w:rsidRPr="000456EA">
        <w:rPr>
          <w:rFonts w:cs="Times New Roman"/>
          <w:color w:val="000000" w:themeColor="text1"/>
          <w:u w:color="000000" w:themeColor="text1"/>
        </w:rPr>
        <w:tab/>
        <w:t>a misdemeanor, if the total value of the money or property obtained or sought to be obtained is two thousand dollars or less. The person must be fined not less than one thousand dollars, or imprisoned for not more than thirty days, or both;</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r>
      <w:r w:rsidRPr="000456EA">
        <w:rPr>
          <w:rFonts w:cs="Times New Roman"/>
          <w:color w:val="000000" w:themeColor="text1"/>
          <w:u w:color="000000" w:themeColor="text1"/>
        </w:rPr>
        <w:tab/>
        <w:t>(2)</w:t>
      </w:r>
      <w:r w:rsidRPr="000456EA">
        <w:rPr>
          <w:rFonts w:cs="Times New Roman"/>
          <w:color w:val="000000" w:themeColor="text1"/>
          <w:u w:color="000000" w:themeColor="text1"/>
        </w:rPr>
        <w:tab/>
        <w:t>a felony, if the total value of money or property obtained or sought to be obtained is more than two thousand dollars but less than ten thousand dollars. The person must be fined in the discretion of the court or imprisoned for not more than five years, or both; or</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r>
      <w:r w:rsidRPr="000456EA">
        <w:rPr>
          <w:rFonts w:cs="Times New Roman"/>
          <w:color w:val="000000" w:themeColor="text1"/>
          <w:u w:color="000000" w:themeColor="text1"/>
        </w:rPr>
        <w:tab/>
        <w:t>(3)</w:t>
      </w:r>
      <w:r w:rsidRPr="000456EA">
        <w:rPr>
          <w:rFonts w:cs="Times New Roman"/>
          <w:color w:val="000000" w:themeColor="text1"/>
          <w:u w:color="000000" w:themeColor="text1"/>
        </w:rPr>
        <w:tab/>
        <w:t>a felony, if the total value of the money or property obtained or sought to be obtained is ten thousand dollars or more. The person must be fined in the discretion of the court or imprisoned for not more than ten years, or both.</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t>(F)</w:t>
      </w:r>
      <w:r w:rsidRPr="000456EA">
        <w:rPr>
          <w:rFonts w:cs="Times New Roman"/>
          <w:color w:val="000000" w:themeColor="text1"/>
          <w:u w:color="000000" w:themeColor="text1"/>
        </w:rPr>
        <w:tab/>
        <w:t>Violations of this section may be considered grounds for revocation, suspension, or nonrenewal of a professional license or registration issued by an agency of this State.</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456EA">
        <w:rPr>
          <w:rFonts w:cs="Times New Roman"/>
          <w:color w:val="000000" w:themeColor="text1"/>
          <w:u w:color="000000" w:themeColor="text1"/>
        </w:rPr>
        <w:tab/>
        <w:t>(G)</w:t>
      </w:r>
      <w:r w:rsidRPr="000456EA">
        <w:rPr>
          <w:rFonts w:cs="Times New Roman"/>
          <w:color w:val="000000" w:themeColor="text1"/>
          <w:u w:color="000000" w:themeColor="text1"/>
        </w:rPr>
        <w:tab/>
        <w:t>A violation of this section is considered a violation of Section 39</w:t>
      </w:r>
      <w:r>
        <w:rPr>
          <w:rFonts w:cs="Times New Roman"/>
          <w:color w:val="000000" w:themeColor="text1"/>
          <w:u w:color="000000" w:themeColor="text1"/>
        </w:rPr>
        <w:noBreakHyphen/>
      </w:r>
      <w:r w:rsidRPr="000456EA">
        <w:rPr>
          <w:rFonts w:cs="Times New Roman"/>
          <w:color w:val="000000" w:themeColor="text1"/>
          <w:u w:color="000000" w:themeColor="text1"/>
        </w:rPr>
        <w:t>5</w:t>
      </w:r>
      <w:r>
        <w:rPr>
          <w:rFonts w:cs="Times New Roman"/>
          <w:color w:val="000000" w:themeColor="text1"/>
          <w:u w:color="000000" w:themeColor="text1"/>
        </w:rPr>
        <w:noBreakHyphen/>
      </w:r>
      <w:r w:rsidRPr="000456EA">
        <w:rPr>
          <w:rFonts w:cs="Times New Roman"/>
          <w:color w:val="000000" w:themeColor="text1"/>
          <w:u w:color="000000" w:themeColor="text1"/>
        </w:rPr>
        <w:t>20.</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0456EA">
        <w:rPr>
          <w:rFonts w:cs="Times New Roman"/>
          <w:color w:val="000000" w:themeColor="text1"/>
          <w:u w:color="000000" w:themeColor="text1"/>
        </w:rPr>
        <w:tab/>
        <w:t>(H)</w:t>
      </w:r>
      <w:r w:rsidRPr="000456EA">
        <w:rPr>
          <w:rFonts w:cs="Times New Roman"/>
          <w:color w:val="000000" w:themeColor="text1"/>
          <w:u w:color="000000" w:themeColor="text1"/>
        </w:rPr>
        <w:tab/>
        <w:t>The remedial provisions of this chapter are cumulative of and in addition to any action at law or equity taken by the administrator.”</w:t>
      </w:r>
    </w:p>
    <w:p w:rsidR="00517386"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7386" w:rsidRPr="00F6158C"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17386" w:rsidRPr="000456EA"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56EA">
        <w:rPr>
          <w:rFonts w:eastAsia="Times New Roman" w:cs="Times New Roman"/>
        </w:rPr>
        <w:t>SECTION</w:t>
      </w:r>
      <w:r w:rsidRPr="000456EA">
        <w:rPr>
          <w:rFonts w:eastAsia="Times New Roman" w:cs="Times New Roman"/>
        </w:rPr>
        <w:tab/>
        <w:t>2.</w:t>
      </w:r>
      <w:r w:rsidRPr="000456EA">
        <w:rPr>
          <w:rFonts w:eastAsia="Times New Roman" w:cs="Times New Roman"/>
        </w:rPr>
        <w:tab/>
        <w:t>This act takes effect upon approval by the Governor.</w:t>
      </w:r>
    </w:p>
    <w:p w:rsidR="00517386"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7386" w:rsidRDefault="00517386"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517386" w:rsidRDefault="00517386" w:rsidP="00517386">
      <w:pPr>
        <w:jc w:val="both"/>
        <w:rPr>
          <w:color w:val="000000" w:themeColor="text1"/>
        </w:rPr>
      </w:pPr>
    </w:p>
    <w:p w:rsidR="00517386" w:rsidRDefault="00517386" w:rsidP="00517386">
      <w:pPr>
        <w:jc w:val="both"/>
        <w:rPr>
          <w:color w:val="000000" w:themeColor="text1"/>
        </w:rPr>
      </w:pPr>
      <w:r>
        <w:rPr>
          <w:color w:val="000000" w:themeColor="text1"/>
        </w:rPr>
        <w:t>Approved the 3</w:t>
      </w:r>
      <w:r w:rsidRPr="000D1ABD">
        <w:rPr>
          <w:color w:val="000000" w:themeColor="text1"/>
          <w:vertAlign w:val="superscript"/>
        </w:rPr>
        <w:t>rd</w:t>
      </w:r>
      <w:r>
        <w:rPr>
          <w:color w:val="000000" w:themeColor="text1"/>
        </w:rPr>
        <w:t xml:space="preserve"> day of May, 2018. </w:t>
      </w:r>
    </w:p>
    <w:p w:rsidR="00517386" w:rsidRDefault="00517386" w:rsidP="00517386">
      <w:pPr>
        <w:jc w:val="center"/>
        <w:rPr>
          <w:color w:val="000000" w:themeColor="text1"/>
        </w:rPr>
      </w:pPr>
    </w:p>
    <w:p w:rsidR="00517386" w:rsidRDefault="00517386" w:rsidP="00517386">
      <w:pPr>
        <w:jc w:val="center"/>
        <w:rPr>
          <w:color w:val="000000" w:themeColor="text1"/>
        </w:rPr>
      </w:pPr>
      <w:r>
        <w:rPr>
          <w:color w:val="000000" w:themeColor="text1"/>
        </w:rPr>
        <w:t>__________</w:t>
      </w:r>
    </w:p>
    <w:p w:rsidR="003F78CE" w:rsidRPr="00840183" w:rsidRDefault="003F78CE" w:rsidP="0051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F78CE" w:rsidRPr="00840183" w:rsidSect="003F78CE">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451" w:rsidRDefault="00212451" w:rsidP="007D5FAC">
      <w:r>
        <w:separator/>
      </w:r>
    </w:p>
  </w:endnote>
  <w:endnote w:type="continuationSeparator" w:id="0">
    <w:p w:rsidR="00212451" w:rsidRDefault="002124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CE" w:rsidRPr="003F78CE" w:rsidRDefault="003F78CE" w:rsidP="003F78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173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CE" w:rsidRDefault="003F7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451" w:rsidRDefault="00212451" w:rsidP="007D5FAC">
      <w:r>
        <w:separator/>
      </w:r>
    </w:p>
  </w:footnote>
  <w:footnote w:type="continuationSeparator" w:id="0">
    <w:p w:rsidR="00212451" w:rsidRDefault="002124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41"/>
    <w:docVar w:name="ActSecretary" w:val="Downey"/>
    <w:docVar w:name="ActSIdno" w:val="(201)  1041CZ18"/>
    <w:docVar w:name="clipname" w:val="1041CZ18"/>
    <w:docVar w:name="dvBillNumber" w:val="1041"/>
    <w:docVar w:name="dvBillNumberPrefix" w:val="S"/>
    <w:docVar w:name="dvOriginalBody" w:val="Senate"/>
    <w:docVar w:name="OrigSENATEBillNo" w:val="1041"/>
    <w:docVar w:name="SENATEACTFULLPATH" w:val="L:\COUNCIL\ACTS\1041CZ18.DOCX"/>
    <w:docVar w:name="WhatActtype" w:val="AN ACT"/>
  </w:docVars>
  <w:rsids>
    <w:rsidRoot w:val="00212451"/>
    <w:rsid w:val="00002DE0"/>
    <w:rsid w:val="000128FA"/>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C79E8"/>
    <w:rsid w:val="001D279C"/>
    <w:rsid w:val="001D550F"/>
    <w:rsid w:val="001D5B5B"/>
    <w:rsid w:val="001E0CFB"/>
    <w:rsid w:val="001E47D6"/>
    <w:rsid w:val="001F1CCC"/>
    <w:rsid w:val="001F729C"/>
    <w:rsid w:val="00200C6E"/>
    <w:rsid w:val="00204492"/>
    <w:rsid w:val="00206EF4"/>
    <w:rsid w:val="00212451"/>
    <w:rsid w:val="00212CD6"/>
    <w:rsid w:val="00215235"/>
    <w:rsid w:val="0022387A"/>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6DF8"/>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1F5E"/>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78CE"/>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7386"/>
    <w:rsid w:val="005208D0"/>
    <w:rsid w:val="00522B8D"/>
    <w:rsid w:val="00530D7F"/>
    <w:rsid w:val="00531A4F"/>
    <w:rsid w:val="005325C5"/>
    <w:rsid w:val="0053326B"/>
    <w:rsid w:val="0053424D"/>
    <w:rsid w:val="005352AA"/>
    <w:rsid w:val="0053576C"/>
    <w:rsid w:val="0054323B"/>
    <w:rsid w:val="005515CE"/>
    <w:rsid w:val="0055298F"/>
    <w:rsid w:val="00556774"/>
    <w:rsid w:val="00556D79"/>
    <w:rsid w:val="00560EBF"/>
    <w:rsid w:val="005627E7"/>
    <w:rsid w:val="00562952"/>
    <w:rsid w:val="005672F0"/>
    <w:rsid w:val="005741F9"/>
    <w:rsid w:val="0057447A"/>
    <w:rsid w:val="005839FC"/>
    <w:rsid w:val="00583CB3"/>
    <w:rsid w:val="005859EE"/>
    <w:rsid w:val="005900C6"/>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6368"/>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0004"/>
    <w:rsid w:val="00821AAF"/>
    <w:rsid w:val="00832F5E"/>
    <w:rsid w:val="00834B27"/>
    <w:rsid w:val="00836D7F"/>
    <w:rsid w:val="00840183"/>
    <w:rsid w:val="00841A98"/>
    <w:rsid w:val="00841BFC"/>
    <w:rsid w:val="008449B6"/>
    <w:rsid w:val="00855672"/>
    <w:rsid w:val="00860CD2"/>
    <w:rsid w:val="00864030"/>
    <w:rsid w:val="00865315"/>
    <w:rsid w:val="00865A3F"/>
    <w:rsid w:val="008674BA"/>
    <w:rsid w:val="00870435"/>
    <w:rsid w:val="008733F2"/>
    <w:rsid w:val="008746A0"/>
    <w:rsid w:val="00875B4B"/>
    <w:rsid w:val="00877295"/>
    <w:rsid w:val="008836A5"/>
    <w:rsid w:val="00892AF7"/>
    <w:rsid w:val="008A3CE4"/>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464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6748F"/>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63B"/>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C63F1"/>
    <w:rsid w:val="00BE36EB"/>
    <w:rsid w:val="00BE41F8"/>
    <w:rsid w:val="00BF112C"/>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2773"/>
    <w:rsid w:val="00DC093F"/>
    <w:rsid w:val="00DC6CFE"/>
    <w:rsid w:val="00DD198F"/>
    <w:rsid w:val="00DD2595"/>
    <w:rsid w:val="00DD314B"/>
    <w:rsid w:val="00DD3B8D"/>
    <w:rsid w:val="00DD5167"/>
    <w:rsid w:val="00DD557D"/>
    <w:rsid w:val="00DE2D21"/>
    <w:rsid w:val="00DE750B"/>
    <w:rsid w:val="00DF0E69"/>
    <w:rsid w:val="00E00FC9"/>
    <w:rsid w:val="00E02CA8"/>
    <w:rsid w:val="00E05531"/>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58C"/>
    <w:rsid w:val="00F61884"/>
    <w:rsid w:val="00F627EF"/>
    <w:rsid w:val="00F669CB"/>
    <w:rsid w:val="00F66E0E"/>
    <w:rsid w:val="00F721C4"/>
    <w:rsid w:val="00F7296A"/>
    <w:rsid w:val="00F86999"/>
    <w:rsid w:val="00FA1013"/>
    <w:rsid w:val="00FA7E14"/>
    <w:rsid w:val="00FB1A6A"/>
    <w:rsid w:val="00FB471B"/>
    <w:rsid w:val="00FC380D"/>
    <w:rsid w:val="00FD17D3"/>
    <w:rsid w:val="00FD6DC2"/>
    <w:rsid w:val="00FD7AFA"/>
    <w:rsid w:val="00FE15B8"/>
    <w:rsid w:val="00FE1D78"/>
    <w:rsid w:val="00FE6887"/>
    <w:rsid w:val="00FF0473"/>
    <w:rsid w:val="00FF42B3"/>
    <w:rsid w:val="00FF4CAA"/>
    <w:rsid w:val="00FF76A3"/>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F651C5D-5139-4998-9FEF-BB8AC7F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3F78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ListParagraph">
    <w:name w:val="List Paragraph"/>
    <w:basedOn w:val="Normal"/>
    <w:uiPriority w:val="34"/>
    <w:qFormat/>
    <w:rsid w:val="005900C6"/>
    <w:pPr>
      <w:ind w:left="720"/>
      <w:contextualSpacing/>
      <w:jc w:val="both"/>
    </w:pPr>
    <w:rPr>
      <w:rFonts w:eastAsia="Times New Roman" w:cs="Times New Roman"/>
      <w:szCs w:val="20"/>
    </w:rPr>
  </w:style>
  <w:style w:type="paragraph" w:styleId="BalloonText">
    <w:name w:val="Balloon Text"/>
    <w:basedOn w:val="Normal"/>
    <w:link w:val="BalloonTextChar"/>
    <w:uiPriority w:val="99"/>
    <w:semiHidden/>
    <w:unhideWhenUsed/>
    <w:rsid w:val="00810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004"/>
    <w:rPr>
      <w:rFonts w:ascii="Segoe UI" w:hAnsi="Segoe UI" w:cs="Segoe UI"/>
      <w:sz w:val="18"/>
      <w:szCs w:val="18"/>
    </w:rPr>
  </w:style>
  <w:style w:type="table" w:styleId="TableGrid">
    <w:name w:val="Table Grid"/>
    <w:basedOn w:val="TableNormal"/>
    <w:uiPriority w:val="59"/>
    <w:rsid w:val="0022387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F78C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E75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22.docx" TargetMode="External"/><Relationship Id="rId13" Type="http://schemas.openxmlformats.org/officeDocument/2006/relationships/hyperlink" Target="file:///h:\hj\20180403.docx" TargetMode="External"/><Relationship Id="rId18" Type="http://schemas.openxmlformats.org/officeDocument/2006/relationships/hyperlink" Target="file:///h:\hj\2018042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1041_20180222.docx" TargetMode="External"/><Relationship Id="rId7" Type="http://schemas.openxmlformats.org/officeDocument/2006/relationships/hyperlink" Target="file:///h:\sj\20180222.docx" TargetMode="External"/><Relationship Id="rId12" Type="http://schemas.openxmlformats.org/officeDocument/2006/relationships/hyperlink" Target="file:///h:\sj\20180328.docx" TargetMode="External"/><Relationship Id="rId17" Type="http://schemas.openxmlformats.org/officeDocument/2006/relationships/hyperlink" Target="file:///h:\hj\2018042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180425.docx" TargetMode="External"/><Relationship Id="rId20" Type="http://schemas.openxmlformats.org/officeDocument/2006/relationships/hyperlink" Target="http://www.scstatehouse.gov/billsearch.php?billnumbers=1041&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322.docx" TargetMode="External"/><Relationship Id="rId24" Type="http://schemas.openxmlformats.org/officeDocument/2006/relationships/hyperlink" Target="file:///p:\pprever\2017-18\1041_20180418.docx" TargetMode="External"/><Relationship Id="rId5" Type="http://schemas.openxmlformats.org/officeDocument/2006/relationships/footnotes" Target="footnotes.xml"/><Relationship Id="rId15" Type="http://schemas.openxmlformats.org/officeDocument/2006/relationships/hyperlink" Target="file:///h:\hj\20180418.docx" TargetMode="External"/><Relationship Id="rId23" Type="http://schemas.openxmlformats.org/officeDocument/2006/relationships/hyperlink" Target="file:///p:\pprever\2017-18\1041_20180315.docx" TargetMode="External"/><Relationship Id="rId28" Type="http://schemas.openxmlformats.org/officeDocument/2006/relationships/theme" Target="theme/theme1.xml"/><Relationship Id="rId10" Type="http://schemas.openxmlformats.org/officeDocument/2006/relationships/hyperlink" Target="file:///h:\sj\20180322.docx" TargetMode="External"/><Relationship Id="rId19" Type="http://schemas.openxmlformats.org/officeDocument/2006/relationships/hyperlink" Target="file:///h:\hj\20180426.docx" TargetMode="External"/><Relationship Id="rId4" Type="http://schemas.openxmlformats.org/officeDocument/2006/relationships/webSettings" Target="webSettings.xml"/><Relationship Id="rId9" Type="http://schemas.openxmlformats.org/officeDocument/2006/relationships/hyperlink" Target="file:///h:\sj\20180314.docx" TargetMode="External"/><Relationship Id="rId14" Type="http://schemas.openxmlformats.org/officeDocument/2006/relationships/hyperlink" Target="file:///h:\hj\20180403.docx" TargetMode="External"/><Relationship Id="rId22" Type="http://schemas.openxmlformats.org/officeDocument/2006/relationships/hyperlink" Target="file:///p:\pprever\2017-18\1041_2018031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E381-19D4-4855-9A01-A23F4372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1041: Vulnerable adults - South Carolina Legislature Online</dc:title>
  <dc:subject/>
  <dc:creator>%USERNAME%</dc:creator>
  <cp:keywords/>
  <dc:description/>
  <cp:lastModifiedBy>Lavarres Lynch</cp:lastModifiedBy>
  <cp:revision>2</cp:revision>
  <cp:lastPrinted>2018-04-26T17:22:00Z</cp:lastPrinted>
  <dcterms:created xsi:type="dcterms:W3CDTF">2018-05-24T20:07:00Z</dcterms:created>
  <dcterms:modified xsi:type="dcterms:W3CDTF">2018-05-24T20:07:00Z</dcterms:modified>
</cp:coreProperties>
</file>