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61C8">
        <w:rPr>
          <w:rFonts w:eastAsia="Times New Roman" w:cs="Times New Roman"/>
          <w:b/>
          <w:szCs w:val="20"/>
        </w:rPr>
        <w:t>South Carolina General Assembly</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61C8">
        <w:rPr>
          <w:rFonts w:eastAsia="Times New Roman" w:cs="Times New Roman"/>
          <w:szCs w:val="20"/>
        </w:rPr>
        <w:t>122nd Session, 2017-2018</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CD7769"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A265, R291, S1043</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b/>
          <w:szCs w:val="20"/>
        </w:rPr>
        <w:t>STATUS INFORMATION</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szCs w:val="20"/>
        </w:rPr>
        <w:t>General Bill</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szCs w:val="20"/>
        </w:rPr>
        <w:t>Sponsors: Senators Turner and Talley</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szCs w:val="20"/>
        </w:rPr>
        <w:t>Document Path: l:\council\bills\bbm\9752dg18.docx</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2018</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 2018</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28, 2018</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28, 2018</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3, 2018, Vetoed</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3957C8" w:rsidRDefault="003957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szCs w:val="20"/>
        </w:rPr>
        <w:t>Summary: SC Abandoned Buildings and Revitalization Act</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1361C8" w:rsidP="001361C8">
      <w:pPr>
        <w:widowControl w:val="0"/>
        <w:tabs>
          <w:tab w:val="center" w:pos="590"/>
          <w:tab w:val="center" w:pos="1440"/>
          <w:tab w:val="left" w:pos="1872"/>
          <w:tab w:val="left" w:pos="9187"/>
        </w:tabs>
        <w:rPr>
          <w:rFonts w:eastAsia="Times New Roman" w:cs="Times New Roman"/>
          <w:szCs w:val="20"/>
        </w:rPr>
      </w:pPr>
      <w:r w:rsidRPr="001361C8">
        <w:rPr>
          <w:rFonts w:eastAsia="Times New Roman" w:cs="Times New Roman"/>
          <w:b/>
          <w:szCs w:val="20"/>
        </w:rPr>
        <w:t>HISTORY OF LEGISLATIVE ACTIONS</w:t>
      </w:r>
    </w:p>
    <w:p w:rsidR="001361C8" w:rsidRPr="001361C8" w:rsidRDefault="001361C8" w:rsidP="001361C8">
      <w:pPr>
        <w:widowControl w:val="0"/>
        <w:tabs>
          <w:tab w:val="center" w:pos="590"/>
          <w:tab w:val="center" w:pos="1440"/>
          <w:tab w:val="left" w:pos="1872"/>
          <w:tab w:val="left" w:pos="9187"/>
        </w:tabs>
        <w:rPr>
          <w:rFonts w:eastAsia="Times New Roman" w:cs="Times New Roman"/>
          <w:szCs w:val="20"/>
        </w:rPr>
      </w:pPr>
    </w:p>
    <w:p w:rsidR="001361C8" w:rsidRPr="001361C8" w:rsidRDefault="001361C8" w:rsidP="001361C8">
      <w:pPr>
        <w:widowControl w:val="0"/>
        <w:tabs>
          <w:tab w:val="center" w:pos="590"/>
          <w:tab w:val="center" w:pos="1440"/>
          <w:tab w:val="left" w:pos="1872"/>
          <w:tab w:val="left" w:pos="9187"/>
        </w:tabs>
        <w:rPr>
          <w:rFonts w:eastAsia="Times New Roman" w:cs="Times New Roman"/>
          <w:szCs w:val="20"/>
        </w:rPr>
      </w:pPr>
      <w:r w:rsidRPr="001361C8">
        <w:rPr>
          <w:rFonts w:eastAsia="Times New Roman" w:cs="Times New Roman"/>
          <w:szCs w:val="20"/>
          <w:u w:val="single"/>
        </w:rPr>
        <w:tab/>
        <w:t>Date</w:t>
      </w:r>
      <w:r w:rsidRPr="001361C8">
        <w:rPr>
          <w:rFonts w:eastAsia="Times New Roman" w:cs="Times New Roman"/>
          <w:szCs w:val="20"/>
          <w:u w:val="single"/>
        </w:rPr>
        <w:tab/>
        <w:t>Body</w:t>
      </w:r>
      <w:r w:rsidRPr="001361C8">
        <w:rPr>
          <w:rFonts w:eastAsia="Times New Roman" w:cs="Times New Roman"/>
          <w:szCs w:val="20"/>
          <w:u w:val="single"/>
        </w:rPr>
        <w:tab/>
        <w:t>Action Description with journal page number</w:t>
      </w:r>
      <w:r w:rsidRPr="001361C8">
        <w:rPr>
          <w:rFonts w:eastAsia="Times New Roman" w:cs="Times New Roman"/>
          <w:szCs w:val="20"/>
          <w:u w:val="single"/>
        </w:rPr>
        <w:tab/>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9F1DB7">
        <w:rPr>
          <w:rFonts w:cs="Times New Roman"/>
        </w:rPr>
        <w:t>Introduced and read first time (</w:t>
      </w:r>
      <w:hyperlink r:id="rId6" w:history="1">
        <w:r w:rsidRPr="009F1DB7">
          <w:rPr>
            <w:rStyle w:val="Hyperlink"/>
            <w:rFonts w:cs="Times New Roman"/>
          </w:rPr>
          <w:t>Senate Journal</w:t>
        </w:r>
        <w:r w:rsidRPr="009F1DB7">
          <w:rPr>
            <w:rStyle w:val="Hyperlink"/>
            <w:rFonts w:cs="Times New Roman"/>
          </w:rPr>
          <w:noBreakHyphen/>
          <w:t>page 6</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9F1DB7">
        <w:rPr>
          <w:rFonts w:cs="Times New Roman"/>
        </w:rPr>
        <w:t>R</w:t>
      </w:r>
      <w:r>
        <w:rPr>
          <w:rFonts w:cs="Times New Roman"/>
        </w:rPr>
        <w:t xml:space="preserve">eferred to Committee on </w:t>
      </w:r>
      <w:r w:rsidRPr="009F1DB7">
        <w:rPr>
          <w:rFonts w:cs="Times New Roman"/>
          <w:b/>
        </w:rPr>
        <w:t>Finance</w:t>
      </w:r>
      <w:r>
        <w:rPr>
          <w:rFonts w:cs="Times New Roman"/>
        </w:rPr>
        <w:t xml:space="preserve"> </w:t>
      </w:r>
      <w:r w:rsidRPr="009F1DB7">
        <w:rPr>
          <w:rFonts w:cs="Times New Roman"/>
        </w:rPr>
        <w:t>(</w:t>
      </w:r>
      <w:hyperlink r:id="rId7" w:history="1">
        <w:r w:rsidRPr="009F1DB7">
          <w:rPr>
            <w:rStyle w:val="Hyperlink"/>
            <w:rFonts w:cs="Times New Roman"/>
          </w:rPr>
          <w:t>Senate Journal</w:t>
        </w:r>
        <w:r w:rsidRPr="009F1DB7">
          <w:rPr>
            <w:rStyle w:val="Hyperlink"/>
            <w:rFonts w:cs="Times New Roman"/>
          </w:rPr>
          <w:noBreakHyphen/>
          <w:t>page 6</w:t>
        </w:r>
      </w:hyperlink>
      <w:bookmarkStart w:id="0" w:name="_GoBack"/>
      <w:bookmarkEnd w:id="0"/>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9F1DB7">
        <w:rPr>
          <w:rFonts w:cs="Times New Roman"/>
        </w:rPr>
        <w:t>Committee r</w:t>
      </w:r>
      <w:r>
        <w:rPr>
          <w:rFonts w:cs="Times New Roman"/>
        </w:rPr>
        <w:t xml:space="preserve">eport: Favorable with amendment </w:t>
      </w:r>
      <w:r w:rsidRPr="009F1DB7">
        <w:rPr>
          <w:rFonts w:cs="Times New Roman"/>
          <w:b/>
        </w:rPr>
        <w:t>Finance</w:t>
      </w:r>
      <w:r w:rsidRPr="009F1DB7">
        <w:rPr>
          <w:rFonts w:cs="Times New Roman"/>
        </w:rPr>
        <w:t xml:space="preserve"> (</w:t>
      </w:r>
      <w:hyperlink r:id="rId8" w:history="1">
        <w:r w:rsidRPr="009F1DB7">
          <w:rPr>
            <w:rStyle w:val="Hyperlink"/>
            <w:rFonts w:cs="Times New Roman"/>
          </w:rPr>
          <w:t>Senate Journal</w:t>
        </w:r>
        <w:r w:rsidRPr="009F1DB7">
          <w:rPr>
            <w:rStyle w:val="Hyperlink"/>
            <w:rFonts w:cs="Times New Roman"/>
          </w:rPr>
          <w:noBreakHyphen/>
          <w:t>page 11</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r>
      <w:r>
        <w:rPr>
          <w:rFonts w:cs="Times New Roman"/>
        </w:rPr>
        <w:tab/>
      </w:r>
      <w:r w:rsidRPr="009F1DB7">
        <w:rPr>
          <w:rFonts w:cs="Times New Roman"/>
        </w:rPr>
        <w:t>Scrivener's error corrected</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9F1DB7">
        <w:rPr>
          <w:rFonts w:cs="Times New Roman"/>
        </w:rPr>
        <w:t>Committee Amendment Adopted</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9F1DB7">
        <w:rPr>
          <w:rFonts w:cs="Times New Roman"/>
        </w:rPr>
        <w:t>Read second time (</w:t>
      </w:r>
      <w:hyperlink r:id="rId9" w:history="1">
        <w:r w:rsidRPr="009F1DB7">
          <w:rPr>
            <w:rStyle w:val="Hyperlink"/>
            <w:rFonts w:cs="Times New Roman"/>
          </w:rPr>
          <w:t>Senate Journal</w:t>
        </w:r>
        <w:r w:rsidRPr="009F1DB7">
          <w:rPr>
            <w:rStyle w:val="Hyperlink"/>
            <w:rFonts w:cs="Times New Roman"/>
          </w:rPr>
          <w:noBreakHyphen/>
          <w:t>page 22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9F1DB7">
        <w:rPr>
          <w:rFonts w:cs="Times New Roman"/>
        </w:rPr>
        <w:t>Roll call Ayes</w:t>
      </w:r>
      <w:r>
        <w:rPr>
          <w:rFonts w:cs="Times New Roman"/>
        </w:rPr>
        <w:noBreakHyphen/>
      </w:r>
      <w:r w:rsidRPr="009F1DB7">
        <w:rPr>
          <w:rFonts w:cs="Times New Roman"/>
        </w:rPr>
        <w:t>41  Nays</w:t>
      </w:r>
      <w:r>
        <w:rPr>
          <w:rFonts w:cs="Times New Roman"/>
        </w:rPr>
        <w:noBreakHyphen/>
      </w:r>
      <w:r w:rsidRPr="009F1DB7">
        <w:rPr>
          <w:rFonts w:cs="Times New Roman"/>
        </w:rPr>
        <w:t>1 (</w:t>
      </w:r>
      <w:hyperlink r:id="rId10" w:history="1">
        <w:r w:rsidRPr="009F1DB7">
          <w:rPr>
            <w:rStyle w:val="Hyperlink"/>
            <w:rFonts w:cs="Times New Roman"/>
          </w:rPr>
          <w:t>Senate Journal</w:t>
        </w:r>
        <w:r w:rsidRPr="009F1DB7">
          <w:rPr>
            <w:rStyle w:val="Hyperlink"/>
            <w:rFonts w:cs="Times New Roman"/>
          </w:rPr>
          <w:noBreakHyphen/>
          <w:t>page 22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9F1DB7">
        <w:rPr>
          <w:rFonts w:cs="Times New Roman"/>
        </w:rPr>
        <w:t>Unanimous co</w:t>
      </w:r>
      <w:r>
        <w:rPr>
          <w:rFonts w:cs="Times New Roman"/>
        </w:rPr>
        <w:t xml:space="preserve">nsent for third reading on next </w:t>
      </w:r>
      <w:r w:rsidRPr="009F1DB7">
        <w:rPr>
          <w:rFonts w:cs="Times New Roman"/>
        </w:rPr>
        <w:t>legislative day (</w:t>
      </w:r>
      <w:hyperlink r:id="rId11" w:history="1">
        <w:r w:rsidRPr="009F1DB7">
          <w:rPr>
            <w:rStyle w:val="Hyperlink"/>
            <w:rFonts w:cs="Times New Roman"/>
          </w:rPr>
          <w:t>Senate Journal</w:t>
        </w:r>
        <w:r w:rsidRPr="009F1DB7">
          <w:rPr>
            <w:rStyle w:val="Hyperlink"/>
            <w:rFonts w:cs="Times New Roman"/>
          </w:rPr>
          <w:noBreakHyphen/>
          <w:t>page 22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Senate</w:t>
      </w:r>
      <w:r>
        <w:rPr>
          <w:rFonts w:cs="Times New Roman"/>
        </w:rPr>
        <w:tab/>
      </w:r>
      <w:r w:rsidRPr="009F1DB7">
        <w:rPr>
          <w:rFonts w:cs="Times New Roman"/>
        </w:rPr>
        <w:t>Re</w:t>
      </w:r>
      <w:r>
        <w:rPr>
          <w:rFonts w:cs="Times New Roman"/>
        </w:rPr>
        <w:t xml:space="preserve">ad third time and sent to House </w:t>
      </w:r>
      <w:r w:rsidRPr="009F1DB7">
        <w:rPr>
          <w:rFonts w:cs="Times New Roman"/>
        </w:rPr>
        <w:t>(</w:t>
      </w:r>
      <w:hyperlink r:id="rId12" w:history="1">
        <w:r w:rsidRPr="009F1DB7">
          <w:rPr>
            <w:rStyle w:val="Hyperlink"/>
            <w:rFonts w:cs="Times New Roman"/>
          </w:rPr>
          <w:t>Senate Journal</w:t>
        </w:r>
        <w:r w:rsidRPr="009F1DB7">
          <w:rPr>
            <w:rStyle w:val="Hyperlink"/>
            <w:rFonts w:cs="Times New Roman"/>
          </w:rPr>
          <w:noBreakHyphen/>
          <w:t>page 4</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9F1DB7">
        <w:rPr>
          <w:rFonts w:cs="Times New Roman"/>
        </w:rPr>
        <w:t>Introduced, read</w:t>
      </w:r>
      <w:r>
        <w:rPr>
          <w:rFonts w:cs="Times New Roman"/>
        </w:rPr>
        <w:t xml:space="preserve"> first time, placed on calendar </w:t>
      </w:r>
      <w:r w:rsidRPr="009F1DB7">
        <w:rPr>
          <w:rFonts w:cs="Times New Roman"/>
        </w:rPr>
        <w:t>without reference (</w:t>
      </w:r>
      <w:hyperlink r:id="rId13" w:history="1">
        <w:r w:rsidRPr="009F1DB7">
          <w:rPr>
            <w:rStyle w:val="Hyperlink"/>
            <w:rFonts w:cs="Times New Roman"/>
          </w:rPr>
          <w:t>House Journal</w:t>
        </w:r>
        <w:r w:rsidRPr="009F1DB7">
          <w:rPr>
            <w:rStyle w:val="Hyperlink"/>
            <w:rFonts w:cs="Times New Roman"/>
          </w:rPr>
          <w:noBreakHyphen/>
          <w:t>page 62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F1DB7">
        <w:rPr>
          <w:rFonts w:cs="Times New Roman"/>
        </w:rPr>
        <w:t>Amended (</w:t>
      </w:r>
      <w:hyperlink r:id="rId14" w:history="1">
        <w:r w:rsidRPr="009F1DB7">
          <w:rPr>
            <w:rStyle w:val="Hyperlink"/>
            <w:rFonts w:cs="Times New Roman"/>
          </w:rPr>
          <w:t>House Journal</w:t>
        </w:r>
        <w:r w:rsidRPr="009F1DB7">
          <w:rPr>
            <w:rStyle w:val="Hyperlink"/>
            <w:rFonts w:cs="Times New Roman"/>
          </w:rPr>
          <w:noBreakHyphen/>
          <w:t>page 13</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F1DB7">
        <w:rPr>
          <w:rFonts w:cs="Times New Roman"/>
        </w:rPr>
        <w:t>Read second time (</w:t>
      </w:r>
      <w:hyperlink r:id="rId15" w:history="1">
        <w:r w:rsidRPr="009F1DB7">
          <w:rPr>
            <w:rStyle w:val="Hyperlink"/>
            <w:rFonts w:cs="Times New Roman"/>
          </w:rPr>
          <w:t>House Journal</w:t>
        </w:r>
        <w:r w:rsidRPr="009F1DB7">
          <w:rPr>
            <w:rStyle w:val="Hyperlink"/>
            <w:rFonts w:cs="Times New Roman"/>
          </w:rPr>
          <w:noBreakHyphen/>
          <w:t>page 13</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F1DB7">
        <w:rPr>
          <w:rFonts w:cs="Times New Roman"/>
        </w:rPr>
        <w:t>Roll call Yeas</w:t>
      </w:r>
      <w:r>
        <w:rPr>
          <w:rFonts w:cs="Times New Roman"/>
        </w:rPr>
        <w:noBreakHyphen/>
      </w:r>
      <w:r w:rsidRPr="009F1DB7">
        <w:rPr>
          <w:rFonts w:cs="Times New Roman"/>
        </w:rPr>
        <w:t>92  Nays</w:t>
      </w:r>
      <w:r>
        <w:rPr>
          <w:rFonts w:cs="Times New Roman"/>
        </w:rPr>
        <w:noBreakHyphen/>
      </w:r>
      <w:r w:rsidRPr="009F1DB7">
        <w:rPr>
          <w:rFonts w:cs="Times New Roman"/>
        </w:rPr>
        <w:t>0 (</w:t>
      </w:r>
      <w:hyperlink r:id="rId16" w:history="1">
        <w:r w:rsidRPr="009F1DB7">
          <w:rPr>
            <w:rStyle w:val="Hyperlink"/>
            <w:rFonts w:cs="Times New Roman"/>
          </w:rPr>
          <w:t>House Journal</w:t>
        </w:r>
        <w:r w:rsidRPr="009F1DB7">
          <w:rPr>
            <w:rStyle w:val="Hyperlink"/>
            <w:rFonts w:cs="Times New Roman"/>
          </w:rPr>
          <w:noBreakHyphen/>
          <w:t>page 14</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F1DB7">
        <w:rPr>
          <w:rFonts w:cs="Times New Roman"/>
        </w:rPr>
        <w:t>Unanimous co</w:t>
      </w:r>
      <w:r>
        <w:rPr>
          <w:rFonts w:cs="Times New Roman"/>
        </w:rPr>
        <w:t xml:space="preserve">nsent for third reading on next </w:t>
      </w:r>
      <w:r w:rsidRPr="009F1DB7">
        <w:rPr>
          <w:rFonts w:cs="Times New Roman"/>
        </w:rPr>
        <w:t>legislative day (</w:t>
      </w:r>
      <w:hyperlink r:id="rId17" w:history="1">
        <w:r w:rsidRPr="009F1DB7">
          <w:rPr>
            <w:rStyle w:val="Hyperlink"/>
            <w:rFonts w:cs="Times New Roman"/>
          </w:rPr>
          <w:t>House Journal</w:t>
        </w:r>
        <w:r w:rsidRPr="009F1DB7">
          <w:rPr>
            <w:rStyle w:val="Hyperlink"/>
            <w:rFonts w:cs="Times New Roman"/>
          </w:rPr>
          <w:noBreakHyphen/>
          <w:t>page 15</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9F1DB7">
        <w:rPr>
          <w:rFonts w:cs="Times New Roman"/>
        </w:rPr>
        <w:t>Read third time and returned to Senate with</w:t>
      </w:r>
      <w:r>
        <w:rPr>
          <w:rFonts w:cs="Times New Roman"/>
        </w:rPr>
        <w:t xml:space="preserve"> </w:t>
      </w:r>
      <w:r w:rsidRPr="009F1DB7">
        <w:rPr>
          <w:rFonts w:cs="Times New Roman"/>
        </w:rPr>
        <w:t>amendments (</w:t>
      </w:r>
      <w:hyperlink r:id="rId18" w:history="1">
        <w:r w:rsidRPr="009F1DB7">
          <w:rPr>
            <w:rStyle w:val="Hyperlink"/>
            <w:rFonts w:cs="Times New Roman"/>
          </w:rPr>
          <w:t>House Journal</w:t>
        </w:r>
        <w:r w:rsidRPr="009F1DB7">
          <w:rPr>
            <w:rStyle w:val="Hyperlink"/>
            <w:rFonts w:cs="Times New Roman"/>
          </w:rPr>
          <w:noBreakHyphen/>
          <w:t>page 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F1DB7">
        <w:rPr>
          <w:rFonts w:cs="Times New Roman"/>
        </w:rPr>
        <w:t>House amendment amended (</w:t>
      </w:r>
      <w:hyperlink r:id="rId19" w:history="1">
        <w:r w:rsidRPr="009F1DB7">
          <w:rPr>
            <w:rStyle w:val="Hyperlink"/>
            <w:rFonts w:cs="Times New Roman"/>
          </w:rPr>
          <w:t>Senate Journal</w:t>
        </w:r>
        <w:r w:rsidRPr="009F1DB7">
          <w:rPr>
            <w:rStyle w:val="Hyperlink"/>
            <w:rFonts w:cs="Times New Roman"/>
          </w:rPr>
          <w:noBreakHyphen/>
          <w:t>page 132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F1DB7">
        <w:rPr>
          <w:rFonts w:cs="Times New Roman"/>
        </w:rPr>
        <w:t>Roll call Ayes</w:t>
      </w:r>
      <w:r>
        <w:rPr>
          <w:rFonts w:cs="Times New Roman"/>
        </w:rPr>
        <w:noBreakHyphen/>
      </w:r>
      <w:r w:rsidRPr="009F1DB7">
        <w:rPr>
          <w:rFonts w:cs="Times New Roman"/>
        </w:rPr>
        <w:t>43  Nays</w:t>
      </w:r>
      <w:r>
        <w:rPr>
          <w:rFonts w:cs="Times New Roman"/>
        </w:rPr>
        <w:noBreakHyphen/>
      </w:r>
      <w:r w:rsidRPr="009F1DB7">
        <w:rPr>
          <w:rFonts w:cs="Times New Roman"/>
        </w:rPr>
        <w:t>0 (</w:t>
      </w:r>
      <w:hyperlink r:id="rId20" w:history="1">
        <w:r w:rsidRPr="009F1DB7">
          <w:rPr>
            <w:rStyle w:val="Hyperlink"/>
            <w:rFonts w:cs="Times New Roman"/>
          </w:rPr>
          <w:t>Senate Journal</w:t>
        </w:r>
        <w:r w:rsidRPr="009F1DB7">
          <w:rPr>
            <w:rStyle w:val="Hyperlink"/>
            <w:rFonts w:cs="Times New Roman"/>
          </w:rPr>
          <w:noBreakHyphen/>
          <w:t>page 132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F1DB7">
        <w:rPr>
          <w:rFonts w:cs="Times New Roman"/>
        </w:rPr>
        <w:t>Returned to House with amendment</w:t>
      </w:r>
      <w:r>
        <w:rPr>
          <w:rFonts w:cs="Times New Roman"/>
        </w:rPr>
        <w:t xml:space="preserve">s </w:t>
      </w:r>
      <w:r w:rsidRPr="009F1DB7">
        <w:rPr>
          <w:rFonts w:cs="Times New Roman"/>
        </w:rPr>
        <w:t>(</w:t>
      </w:r>
      <w:hyperlink r:id="rId21" w:history="1">
        <w:r w:rsidRPr="009F1DB7">
          <w:rPr>
            <w:rStyle w:val="Hyperlink"/>
            <w:rFonts w:cs="Times New Roman"/>
          </w:rPr>
          <w:t>Senate Journal</w:t>
        </w:r>
        <w:r w:rsidRPr="009F1DB7">
          <w:rPr>
            <w:rStyle w:val="Hyperlink"/>
            <w:rFonts w:cs="Times New Roman"/>
          </w:rPr>
          <w:noBreakHyphen/>
          <w:t>page 132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9F1DB7">
        <w:rPr>
          <w:rFonts w:cs="Times New Roman"/>
        </w:rPr>
        <w:t>Non</w:t>
      </w:r>
      <w:r>
        <w:rPr>
          <w:rFonts w:cs="Times New Roman"/>
        </w:rPr>
        <w:noBreakHyphen/>
        <w:t xml:space="preserve">concurrence in Senate amendment </w:t>
      </w:r>
      <w:r w:rsidRPr="009F1DB7">
        <w:rPr>
          <w:rFonts w:cs="Times New Roman"/>
        </w:rPr>
        <w:t>(</w:t>
      </w:r>
      <w:hyperlink r:id="rId22" w:history="1">
        <w:r w:rsidRPr="009F1DB7">
          <w:rPr>
            <w:rStyle w:val="Hyperlink"/>
            <w:rFonts w:cs="Times New Roman"/>
          </w:rPr>
          <w:t>House Journal</w:t>
        </w:r>
        <w:r w:rsidRPr="009F1DB7">
          <w:rPr>
            <w:rStyle w:val="Hyperlink"/>
            <w:rFonts w:cs="Times New Roman"/>
          </w:rPr>
          <w:noBreakHyphen/>
          <w:t>page 78</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9F1DB7">
        <w:rPr>
          <w:rFonts w:cs="Times New Roman"/>
        </w:rPr>
        <w:t>Roll call Yeas</w:t>
      </w:r>
      <w:r>
        <w:rPr>
          <w:rFonts w:cs="Times New Roman"/>
        </w:rPr>
        <w:noBreakHyphen/>
      </w:r>
      <w:r w:rsidRPr="009F1DB7">
        <w:rPr>
          <w:rFonts w:cs="Times New Roman"/>
        </w:rPr>
        <w:t>2  Nays</w:t>
      </w:r>
      <w:r>
        <w:rPr>
          <w:rFonts w:cs="Times New Roman"/>
        </w:rPr>
        <w:noBreakHyphen/>
      </w:r>
      <w:r w:rsidRPr="009F1DB7">
        <w:rPr>
          <w:rFonts w:cs="Times New Roman"/>
        </w:rPr>
        <w:t>101 (</w:t>
      </w:r>
      <w:hyperlink r:id="rId23" w:history="1">
        <w:r w:rsidRPr="009F1DB7">
          <w:rPr>
            <w:rStyle w:val="Hyperlink"/>
            <w:rFonts w:cs="Times New Roman"/>
          </w:rPr>
          <w:t>House Journal</w:t>
        </w:r>
        <w:r w:rsidRPr="009F1DB7">
          <w:rPr>
            <w:rStyle w:val="Hyperlink"/>
            <w:rFonts w:cs="Times New Roman"/>
          </w:rPr>
          <w:noBreakHyphen/>
          <w:t>page 78</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9F1DB7">
        <w:rPr>
          <w:rFonts w:cs="Times New Roman"/>
        </w:rPr>
        <w:t>Senate insist</w:t>
      </w:r>
      <w:r>
        <w:rPr>
          <w:rFonts w:cs="Times New Roman"/>
        </w:rPr>
        <w:t xml:space="preserve">s upon amendment and conference </w:t>
      </w:r>
      <w:r w:rsidRPr="009F1DB7">
        <w:rPr>
          <w:rFonts w:cs="Times New Roman"/>
        </w:rPr>
        <w:t>committee a</w:t>
      </w:r>
      <w:r>
        <w:rPr>
          <w:rFonts w:cs="Times New Roman"/>
        </w:rPr>
        <w:t xml:space="preserve">ppointed Reese, Grooms,, Talley </w:t>
      </w:r>
      <w:r w:rsidRPr="009F1DB7">
        <w:rPr>
          <w:rFonts w:cs="Times New Roman"/>
        </w:rPr>
        <w:t>(</w:t>
      </w:r>
      <w:hyperlink r:id="rId24" w:history="1">
        <w:r w:rsidRPr="009F1DB7">
          <w:rPr>
            <w:rStyle w:val="Hyperlink"/>
            <w:rFonts w:cs="Times New Roman"/>
          </w:rPr>
          <w:t>Senate Journal</w:t>
        </w:r>
        <w:r w:rsidRPr="009F1DB7">
          <w:rPr>
            <w:rStyle w:val="Hyperlink"/>
            <w:rFonts w:cs="Times New Roman"/>
          </w:rPr>
          <w:noBreakHyphen/>
          <w:t>page 17</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9F1DB7">
        <w:rPr>
          <w:rFonts w:cs="Times New Roman"/>
        </w:rPr>
        <w:t>Conference com</w:t>
      </w:r>
      <w:r>
        <w:rPr>
          <w:rFonts w:cs="Times New Roman"/>
        </w:rPr>
        <w:t xml:space="preserve">mittee appointed Cole, Simrill, </w:t>
      </w:r>
      <w:r w:rsidRPr="009F1DB7">
        <w:rPr>
          <w:rFonts w:cs="Times New Roman"/>
        </w:rPr>
        <w:t>Rutherford (</w:t>
      </w:r>
      <w:hyperlink r:id="rId25" w:history="1">
        <w:r w:rsidRPr="009F1DB7">
          <w:rPr>
            <w:rStyle w:val="Hyperlink"/>
            <w:rFonts w:cs="Times New Roman"/>
          </w:rPr>
          <w:t>House Journal</w:t>
        </w:r>
        <w:r w:rsidRPr="009F1DB7">
          <w:rPr>
            <w:rStyle w:val="Hyperlink"/>
            <w:rFonts w:cs="Times New Roman"/>
          </w:rPr>
          <w:noBreakHyphen/>
          <w:t>page 87</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r>
      <w:r w:rsidRPr="009F1DB7">
        <w:rPr>
          <w:rFonts w:cs="Times New Roman"/>
        </w:rPr>
        <w:t>Confere</w:t>
      </w:r>
      <w:r>
        <w:rPr>
          <w:rFonts w:cs="Times New Roman"/>
        </w:rPr>
        <w:t xml:space="preserve">nce report received and adopted </w:t>
      </w:r>
      <w:r w:rsidRPr="009F1DB7">
        <w:rPr>
          <w:rFonts w:cs="Times New Roman"/>
        </w:rPr>
        <w:t>(</w:t>
      </w:r>
      <w:hyperlink r:id="rId26" w:history="1">
        <w:r w:rsidRPr="009F1DB7">
          <w:rPr>
            <w:rStyle w:val="Hyperlink"/>
            <w:rFonts w:cs="Times New Roman"/>
          </w:rPr>
          <w:t>Senate Journal</w:t>
        </w:r>
        <w:r w:rsidRPr="009F1DB7">
          <w:rPr>
            <w:rStyle w:val="Hyperlink"/>
            <w:rFonts w:cs="Times New Roman"/>
          </w:rPr>
          <w:noBreakHyphen/>
          <w:t>page 16</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r>
      <w:r w:rsidRPr="009F1DB7">
        <w:rPr>
          <w:rFonts w:cs="Times New Roman"/>
        </w:rPr>
        <w:t>Roll call Ayes</w:t>
      </w:r>
      <w:r>
        <w:rPr>
          <w:rFonts w:cs="Times New Roman"/>
        </w:rPr>
        <w:noBreakHyphen/>
      </w:r>
      <w:r w:rsidRPr="009F1DB7">
        <w:rPr>
          <w:rFonts w:cs="Times New Roman"/>
        </w:rPr>
        <w:t>38  Nays</w:t>
      </w:r>
      <w:r>
        <w:rPr>
          <w:rFonts w:cs="Times New Roman"/>
        </w:rPr>
        <w:noBreakHyphen/>
      </w:r>
      <w:r w:rsidRPr="009F1DB7">
        <w:rPr>
          <w:rFonts w:cs="Times New Roman"/>
        </w:rPr>
        <w:t>0 (</w:t>
      </w:r>
      <w:hyperlink r:id="rId27" w:history="1">
        <w:r w:rsidRPr="009F1DB7">
          <w:rPr>
            <w:rStyle w:val="Hyperlink"/>
            <w:rFonts w:cs="Times New Roman"/>
          </w:rPr>
          <w:t>Senate Journal</w:t>
        </w:r>
        <w:r w:rsidRPr="009F1DB7">
          <w:rPr>
            <w:rStyle w:val="Hyperlink"/>
            <w:rFonts w:cs="Times New Roman"/>
          </w:rPr>
          <w:noBreakHyphen/>
          <w:t>page 16</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9F1DB7">
        <w:rPr>
          <w:rFonts w:cs="Times New Roman"/>
        </w:rPr>
        <w:t>Confere</w:t>
      </w:r>
      <w:r>
        <w:rPr>
          <w:rFonts w:cs="Times New Roman"/>
        </w:rPr>
        <w:t xml:space="preserve">nce report received and adopted </w:t>
      </w:r>
      <w:r w:rsidRPr="009F1DB7">
        <w:rPr>
          <w:rFonts w:cs="Times New Roman"/>
        </w:rPr>
        <w:t>(</w:t>
      </w:r>
      <w:hyperlink r:id="rId28" w:history="1">
        <w:r w:rsidRPr="009F1DB7">
          <w:rPr>
            <w:rStyle w:val="Hyperlink"/>
            <w:rFonts w:cs="Times New Roman"/>
          </w:rPr>
          <w:t>House Journal</w:t>
        </w:r>
        <w:r w:rsidRPr="009F1DB7">
          <w:rPr>
            <w:rStyle w:val="Hyperlink"/>
            <w:rFonts w:cs="Times New Roman"/>
          </w:rPr>
          <w:noBreakHyphen/>
          <w:t>page 42</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9F1DB7">
        <w:rPr>
          <w:rFonts w:cs="Times New Roman"/>
        </w:rPr>
        <w:t>Roll call Yeas</w:t>
      </w:r>
      <w:r>
        <w:rPr>
          <w:rFonts w:cs="Times New Roman"/>
        </w:rPr>
        <w:noBreakHyphen/>
      </w:r>
      <w:r w:rsidRPr="009F1DB7">
        <w:rPr>
          <w:rFonts w:cs="Times New Roman"/>
        </w:rPr>
        <w:t>99  Nays</w:t>
      </w:r>
      <w:r>
        <w:rPr>
          <w:rFonts w:cs="Times New Roman"/>
        </w:rPr>
        <w:noBreakHyphen/>
      </w:r>
      <w:r w:rsidRPr="009F1DB7">
        <w:rPr>
          <w:rFonts w:cs="Times New Roman"/>
        </w:rPr>
        <w:t>1 (</w:t>
      </w:r>
      <w:hyperlink r:id="rId29" w:history="1">
        <w:r w:rsidRPr="009F1DB7">
          <w:rPr>
            <w:rStyle w:val="Hyperlink"/>
            <w:rFonts w:cs="Times New Roman"/>
          </w:rPr>
          <w:t>House Journal</w:t>
        </w:r>
        <w:r w:rsidRPr="009F1DB7">
          <w:rPr>
            <w:rStyle w:val="Hyperlink"/>
            <w:rFonts w:cs="Times New Roman"/>
          </w:rPr>
          <w:noBreakHyphen/>
          <w:t>page 54</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lastRenderedPageBreak/>
        <w:tab/>
        <w:t>6/28/2018</w:t>
      </w:r>
      <w:r>
        <w:rPr>
          <w:rFonts w:cs="Times New Roman"/>
        </w:rPr>
        <w:tab/>
        <w:t>House</w:t>
      </w:r>
      <w:r>
        <w:rPr>
          <w:rFonts w:cs="Times New Roman"/>
        </w:rPr>
        <w:tab/>
      </w:r>
      <w:r w:rsidRPr="009F1DB7">
        <w:rPr>
          <w:rFonts w:cs="Times New Roman"/>
        </w:rPr>
        <w:t>Or</w:t>
      </w:r>
      <w:r>
        <w:rPr>
          <w:rFonts w:cs="Times New Roman"/>
        </w:rPr>
        <w:t xml:space="preserve">dered enrolled for ratification </w:t>
      </w:r>
      <w:r w:rsidRPr="009F1DB7">
        <w:rPr>
          <w:rFonts w:cs="Times New Roman"/>
        </w:rPr>
        <w:t>(</w:t>
      </w:r>
      <w:hyperlink r:id="rId30" w:history="1">
        <w:r w:rsidRPr="009F1DB7">
          <w:rPr>
            <w:rStyle w:val="Hyperlink"/>
            <w:rFonts w:cs="Times New Roman"/>
          </w:rPr>
          <w:t>House Journal</w:t>
        </w:r>
        <w:r w:rsidRPr="009F1DB7">
          <w:rPr>
            <w:rStyle w:val="Hyperlink"/>
            <w:rFonts w:cs="Times New Roman"/>
          </w:rPr>
          <w:noBreakHyphen/>
          <w:t>page 55</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6/29/2018</w:t>
      </w:r>
      <w:r>
        <w:rPr>
          <w:rFonts w:cs="Times New Roman"/>
        </w:rPr>
        <w:tab/>
      </w:r>
      <w:r>
        <w:rPr>
          <w:rFonts w:cs="Times New Roman"/>
        </w:rPr>
        <w:tab/>
      </w:r>
      <w:r w:rsidRPr="009F1DB7">
        <w:rPr>
          <w:rFonts w:cs="Times New Roman"/>
        </w:rPr>
        <w:t>Ratified R 291</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7/3/2018</w:t>
      </w:r>
      <w:r>
        <w:rPr>
          <w:rFonts w:cs="Times New Roman"/>
        </w:rPr>
        <w:tab/>
      </w:r>
      <w:r>
        <w:rPr>
          <w:rFonts w:cs="Times New Roman"/>
        </w:rPr>
        <w:tab/>
      </w:r>
      <w:r w:rsidRPr="009F1DB7">
        <w:rPr>
          <w:rFonts w:cs="Times New Roman"/>
        </w:rPr>
        <w:t>Vetoed by Governor</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10/2/2018</w:t>
      </w:r>
      <w:r>
        <w:rPr>
          <w:rFonts w:cs="Times New Roman"/>
        </w:rPr>
        <w:tab/>
        <w:t>Senate</w:t>
      </w:r>
      <w:r>
        <w:rPr>
          <w:rFonts w:cs="Times New Roman"/>
        </w:rPr>
        <w:tab/>
        <w:t>Veto overridden Ayes</w:t>
      </w:r>
      <w:r>
        <w:rPr>
          <w:rFonts w:cs="Times New Roman"/>
        </w:rPr>
        <w:noBreakHyphen/>
        <w:t>31  Nays</w:t>
      </w:r>
      <w:r>
        <w:rPr>
          <w:rFonts w:cs="Times New Roman"/>
        </w:rPr>
        <w:noBreakHyphen/>
        <w:t xml:space="preserve">8 </w:t>
      </w:r>
      <w:r w:rsidRPr="009F1DB7">
        <w:rPr>
          <w:rFonts w:cs="Times New Roman"/>
        </w:rPr>
        <w:t>(</w:t>
      </w:r>
      <w:hyperlink r:id="rId31" w:history="1">
        <w:r w:rsidRPr="009F1DB7">
          <w:rPr>
            <w:rStyle w:val="Hyperlink"/>
            <w:rFonts w:cs="Times New Roman"/>
          </w:rPr>
          <w:t>Senate Journal</w:t>
        </w:r>
        <w:r w:rsidRPr="009F1DB7">
          <w:rPr>
            <w:rStyle w:val="Hyperlink"/>
            <w:rFonts w:cs="Times New Roman"/>
          </w:rPr>
          <w:noBreakHyphen/>
          <w:t>page 11</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9F1DB7">
        <w:rPr>
          <w:rFonts w:cs="Times New Roman"/>
        </w:rPr>
        <w:t>V</w:t>
      </w:r>
      <w:r>
        <w:rPr>
          <w:rFonts w:cs="Times New Roman"/>
        </w:rPr>
        <w:t>eto overridden Yeas</w:t>
      </w:r>
      <w:r>
        <w:rPr>
          <w:rFonts w:cs="Times New Roman"/>
        </w:rPr>
        <w:noBreakHyphen/>
        <w:t>112  Nays</w:t>
      </w:r>
      <w:r>
        <w:rPr>
          <w:rFonts w:cs="Times New Roman"/>
        </w:rPr>
        <w:noBreakHyphen/>
        <w:t xml:space="preserve">4 </w:t>
      </w:r>
      <w:r w:rsidRPr="009F1DB7">
        <w:rPr>
          <w:rFonts w:cs="Times New Roman"/>
        </w:rPr>
        <w:t>(</w:t>
      </w:r>
      <w:hyperlink r:id="rId32" w:history="1">
        <w:r w:rsidRPr="009F1DB7">
          <w:rPr>
            <w:rStyle w:val="Hyperlink"/>
            <w:rFonts w:cs="Times New Roman"/>
          </w:rPr>
          <w:t>House Journal</w:t>
        </w:r>
        <w:r w:rsidRPr="009F1DB7">
          <w:rPr>
            <w:rStyle w:val="Hyperlink"/>
            <w:rFonts w:cs="Times New Roman"/>
          </w:rPr>
          <w:noBreakHyphen/>
          <w:t>page 21</w:t>
        </w:r>
      </w:hyperlink>
      <w:r w:rsidRPr="009F1DB7">
        <w:rPr>
          <w:rFonts w:cs="Times New Roman"/>
        </w:rPr>
        <w: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10/8/2018</w:t>
      </w:r>
      <w:r>
        <w:rPr>
          <w:rFonts w:cs="Times New Roman"/>
        </w:rPr>
        <w:tab/>
      </w:r>
      <w:r>
        <w:rPr>
          <w:rFonts w:cs="Times New Roman"/>
        </w:rPr>
        <w:tab/>
      </w:r>
      <w:r w:rsidRPr="009F1DB7">
        <w:rPr>
          <w:rFonts w:cs="Times New Roman"/>
        </w:rPr>
        <w:t>Effective date See Act</w:t>
      </w:r>
    </w:p>
    <w:p w:rsidR="00CD7769" w:rsidRDefault="00CD7769" w:rsidP="00CD7769">
      <w:pPr>
        <w:widowControl w:val="0"/>
        <w:tabs>
          <w:tab w:val="right" w:pos="1008"/>
          <w:tab w:val="left" w:pos="1152"/>
          <w:tab w:val="left" w:pos="1872"/>
          <w:tab w:val="left" w:pos="9187"/>
        </w:tabs>
        <w:ind w:left="2088" w:hanging="2088"/>
        <w:rPr>
          <w:rFonts w:cs="Times New Roman"/>
        </w:rPr>
      </w:pPr>
      <w:r>
        <w:rPr>
          <w:rFonts w:cs="Times New Roman"/>
        </w:rPr>
        <w:tab/>
        <w:t>10/9/2018</w:t>
      </w:r>
      <w:r>
        <w:rPr>
          <w:rFonts w:cs="Times New Roman"/>
        </w:rPr>
        <w:tab/>
      </w:r>
      <w:r>
        <w:rPr>
          <w:rFonts w:cs="Times New Roman"/>
        </w:rPr>
        <w:tab/>
      </w:r>
      <w:r w:rsidRPr="009F1DB7">
        <w:rPr>
          <w:rFonts w:cs="Times New Roman"/>
        </w:rPr>
        <w:t>Act No</w:t>
      </w:r>
      <w:r>
        <w:rPr>
          <w:rFonts w:cs="Times New Roman"/>
        </w:rPr>
        <w:t>. </w:t>
      </w:r>
      <w:r w:rsidRPr="009F1DB7">
        <w:rPr>
          <w:rFonts w:cs="Times New Roman"/>
        </w:rPr>
        <w:t>265</w:t>
      </w:r>
    </w:p>
    <w:p w:rsidR="00CD7769" w:rsidRDefault="00CD7769" w:rsidP="00CD7769">
      <w:pPr>
        <w:widowControl w:val="0"/>
        <w:tabs>
          <w:tab w:val="right" w:pos="1008"/>
          <w:tab w:val="left" w:pos="1152"/>
          <w:tab w:val="left" w:pos="1872"/>
          <w:tab w:val="left" w:pos="9187"/>
        </w:tabs>
        <w:ind w:left="2088" w:hanging="2088"/>
        <w:rPr>
          <w:rFonts w:cs="Times New Roman"/>
        </w:rPr>
      </w:pPr>
    </w:p>
    <w:p w:rsidR="001361C8" w:rsidRPr="001361C8" w:rsidRDefault="001361C8" w:rsidP="001361C8">
      <w:pPr>
        <w:widowControl w:val="0"/>
        <w:tabs>
          <w:tab w:val="right" w:pos="1008"/>
          <w:tab w:val="left" w:pos="1152"/>
          <w:tab w:val="left" w:pos="1872"/>
          <w:tab w:val="left" w:pos="9187"/>
        </w:tabs>
        <w:ind w:left="2088" w:hanging="2088"/>
        <w:rPr>
          <w:rFonts w:eastAsia="Times New Roman" w:cs="Times New Roman"/>
          <w:szCs w:val="20"/>
        </w:rPr>
      </w:pPr>
      <w:r w:rsidRPr="001361C8">
        <w:rPr>
          <w:rFonts w:eastAsia="Times New Roman" w:cs="Times New Roman"/>
          <w:szCs w:val="20"/>
        </w:rPr>
        <w:t xml:space="preserve">View the latest </w:t>
      </w:r>
      <w:hyperlink r:id="rId33" w:history="1">
        <w:r w:rsidRPr="001361C8">
          <w:rPr>
            <w:rFonts w:eastAsia="Times New Roman" w:cs="Times New Roman"/>
            <w:color w:val="0000FF" w:themeColor="hyperlink"/>
            <w:szCs w:val="20"/>
            <w:u w:val="single"/>
          </w:rPr>
          <w:t>legislative information</w:t>
        </w:r>
      </w:hyperlink>
      <w:r w:rsidRPr="001361C8">
        <w:rPr>
          <w:rFonts w:eastAsia="Times New Roman" w:cs="Times New Roman"/>
          <w:szCs w:val="20"/>
        </w:rPr>
        <w:t xml:space="preserve"> at the website</w:t>
      </w:r>
    </w:p>
    <w:p w:rsidR="001361C8" w:rsidRPr="001361C8" w:rsidRDefault="001361C8" w:rsidP="001361C8">
      <w:pPr>
        <w:widowControl w:val="0"/>
        <w:tabs>
          <w:tab w:val="right" w:pos="1008"/>
          <w:tab w:val="left" w:pos="1152"/>
          <w:tab w:val="left" w:pos="1872"/>
          <w:tab w:val="left" w:pos="9187"/>
        </w:tabs>
        <w:ind w:left="2088" w:hanging="2088"/>
        <w:rPr>
          <w:rFonts w:eastAsia="Times New Roman" w:cs="Times New Roman"/>
          <w:szCs w:val="20"/>
        </w:rPr>
      </w:pPr>
    </w:p>
    <w:p w:rsidR="001361C8" w:rsidRPr="001361C8" w:rsidRDefault="001361C8" w:rsidP="001361C8">
      <w:pPr>
        <w:widowControl w:val="0"/>
        <w:tabs>
          <w:tab w:val="right" w:pos="1008"/>
          <w:tab w:val="left" w:pos="1152"/>
          <w:tab w:val="left" w:pos="1872"/>
          <w:tab w:val="left" w:pos="9187"/>
        </w:tabs>
        <w:ind w:left="2088" w:hanging="2088"/>
        <w:rPr>
          <w:rFonts w:eastAsia="Times New Roman" w:cs="Times New Roman"/>
          <w:szCs w:val="20"/>
        </w:rPr>
      </w:pP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61C8">
        <w:rPr>
          <w:rFonts w:eastAsia="Times New Roman" w:cs="Times New Roman"/>
          <w:b/>
          <w:szCs w:val="20"/>
        </w:rPr>
        <w:t>VERSIONS OF THIS BILL</w:t>
      </w:r>
    </w:p>
    <w:p w:rsidR="001361C8" w:rsidRPr="001361C8" w:rsidRDefault="001361C8"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61C8" w:rsidRPr="001361C8" w:rsidRDefault="004D06A0" w:rsidP="00136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1361C8" w:rsidRPr="001361C8">
          <w:rPr>
            <w:rFonts w:eastAsia="Times New Roman" w:cs="Times New Roman"/>
            <w:color w:val="0000FF" w:themeColor="hyperlink"/>
            <w:szCs w:val="20"/>
            <w:u w:val="single"/>
          </w:rPr>
          <w:t>2/22/2018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361C8" w:rsidRPr="001361C8">
          <w:rPr>
            <w:rFonts w:eastAsia="Times New Roman" w:cs="Times New Roman"/>
            <w:color w:val="0000FF" w:themeColor="hyperlink"/>
            <w:szCs w:val="20"/>
            <w:u w:val="single"/>
          </w:rPr>
          <w:t>4/24/2018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361C8" w:rsidRPr="001361C8">
          <w:rPr>
            <w:rFonts w:eastAsia="Times New Roman" w:cs="Times New Roman"/>
            <w:color w:val="0000FF" w:themeColor="hyperlink"/>
            <w:szCs w:val="20"/>
            <w:u w:val="single"/>
          </w:rPr>
          <w:t>4/25/2018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361C8" w:rsidRPr="001361C8">
          <w:rPr>
            <w:rFonts w:eastAsia="Times New Roman" w:cs="Times New Roman"/>
            <w:color w:val="0000FF" w:themeColor="hyperlink"/>
            <w:szCs w:val="20"/>
            <w:u w:val="single"/>
          </w:rPr>
          <w:t>4/26/2018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361C8" w:rsidRPr="001361C8">
          <w:rPr>
            <w:rFonts w:eastAsia="Times New Roman" w:cs="Times New Roman"/>
            <w:color w:val="0000FF" w:themeColor="hyperlink"/>
            <w:szCs w:val="20"/>
            <w:u w:val="single"/>
          </w:rPr>
          <w:t>5/1/2018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361C8" w:rsidRPr="001361C8">
          <w:rPr>
            <w:rFonts w:eastAsia="Times New Roman" w:cs="Times New Roman"/>
            <w:color w:val="0000FF" w:themeColor="hyperlink"/>
            <w:szCs w:val="20"/>
            <w:u w:val="single"/>
          </w:rPr>
          <w:t>5/3/2018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361C8" w:rsidRPr="001361C8">
          <w:rPr>
            <w:rFonts w:eastAsia="Times New Roman" w:cs="Times New Roman"/>
            <w:color w:val="0000FF" w:themeColor="hyperlink"/>
            <w:szCs w:val="20"/>
            <w:u w:val="single"/>
          </w:rPr>
          <w:t>5/9/2018</w:t>
        </w:r>
      </w:hyperlink>
    </w:p>
    <w:p w:rsidR="001361C8" w:rsidRPr="001361C8" w:rsidRDefault="004D06A0"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1361C8" w:rsidRPr="001361C8">
          <w:rPr>
            <w:rFonts w:eastAsia="Times New Roman" w:cs="Times New Roman"/>
            <w:color w:val="0000FF" w:themeColor="hyperlink"/>
            <w:szCs w:val="20"/>
            <w:u w:val="single"/>
          </w:rPr>
          <w:t>6/28/2018</w:t>
        </w:r>
      </w:hyperlink>
    </w:p>
    <w:p w:rsidR="001361C8" w:rsidRPr="001361C8" w:rsidRDefault="001361C8"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61C8" w:rsidRDefault="001361C8" w:rsidP="0013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61C8" w:rsidSect="001361C8">
          <w:pgSz w:w="12240" w:h="15840" w:code="1"/>
          <w:pgMar w:top="1080" w:right="1440" w:bottom="1080" w:left="1440" w:header="720" w:footer="720" w:gutter="0"/>
          <w:pgNumType w:start="1"/>
          <w:cols w:space="720"/>
          <w:noEndnote/>
          <w:docGrid w:linePitch="360"/>
        </w:sect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R291, S1043)</w:t>
      </w:r>
    </w:p>
    <w:p w:rsidR="00C8716E" w:rsidRPr="008836A5"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716E" w:rsidRPr="001361C8"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61C8">
        <w:rPr>
          <w:rFonts w:cs="Times New Roman"/>
          <w:b/>
          <w:color w:val="000000" w:themeColor="text1"/>
          <w:szCs w:val="36"/>
        </w:rPr>
        <w:t xml:space="preserve">AN ACT </w:t>
      </w:r>
      <w:r w:rsidRPr="001361C8">
        <w:rPr>
          <w:rFonts w:eastAsia="Calibri" w:cs="Times New Roman"/>
          <w:b/>
        </w:rPr>
        <w:t>TO EXTEND THE PROVISIONS OF THE SOUTH CAROLINA ABANDONED BUILDINGS REVITALIZATION ACT AS CONTAINED IN CHAPTER 67, TITLE 12 OF THE 1</w:t>
      </w:r>
      <w:r>
        <w:rPr>
          <w:rFonts w:eastAsia="Calibri" w:cs="Times New Roman"/>
          <w:b/>
        </w:rPr>
        <w:t>976 CODE UNTIL DECEMBER 31, 2021</w:t>
      </w:r>
      <w:r w:rsidRPr="001361C8">
        <w:rPr>
          <w:rFonts w:eastAsia="Calibri" w:cs="Times New Roman"/>
          <w:b/>
        </w:rPr>
        <w:t>; TO AMEND SECTION 12</w:t>
      </w:r>
      <w:r w:rsidRPr="001361C8">
        <w:rPr>
          <w:rFonts w:eastAsia="Calibri" w:cs="Times New Roman"/>
          <w:b/>
        </w:rPr>
        <w:noBreakHyphen/>
        <w:t>67</w:t>
      </w:r>
      <w:r w:rsidRPr="001361C8">
        <w:rPr>
          <w:rFonts w:eastAsia="Calibri" w:cs="Times New Roman"/>
          <w:b/>
        </w:rPr>
        <w:noBreakHyphen/>
        <w:t>140, CODE OF LAWS OF SOUTH CAROLINA, 1976, RELATING TO THE TAX CREDIT FOR REVITALIZING AN ABANDONED BUILDING, SO AS TO SPECIFY THE MANNER IN WHICH CERTAIN BUILDINGS MAY BE SUBDIVIDED; TO AMEND SECTION 12</w:t>
      </w:r>
      <w:r w:rsidRPr="001361C8">
        <w:rPr>
          <w:rFonts w:eastAsia="Calibri" w:cs="Times New Roman"/>
          <w:b/>
        </w:rPr>
        <w:noBreakHyphen/>
        <w:t>65</w:t>
      </w:r>
      <w:r w:rsidRPr="001361C8">
        <w:rPr>
          <w:rFonts w:eastAsia="Calibri" w:cs="Times New Roman"/>
          <w:b/>
        </w:rPr>
        <w:noBreakHyphen/>
        <w:t xml:space="preserve">20, RELATING TO THE SOUTH CAROLINA TEXTILES COMMUNITIES REVITALIZATION ACT, SO AS TO MODIFY CERTAIN DEFINITIONS; </w:t>
      </w:r>
      <w:r w:rsidRPr="001361C8">
        <w:rPr>
          <w:rFonts w:eastAsia="Calibri" w:cs="Times New Roman"/>
          <w:b/>
          <w:color w:val="000000"/>
        </w:rPr>
        <w:t>TO AMEND SECTION 12</w:t>
      </w:r>
      <w:r w:rsidRPr="001361C8">
        <w:rPr>
          <w:rFonts w:eastAsia="Calibri" w:cs="Times New Roman"/>
          <w:b/>
          <w:color w:val="000000"/>
        </w:rPr>
        <w:noBreakHyphen/>
        <w:t>6</w:t>
      </w:r>
      <w:r w:rsidRPr="001361C8">
        <w:rPr>
          <w:rFonts w:eastAsia="Calibri" w:cs="Times New Roman"/>
          <w:b/>
          <w:color w:val="000000"/>
        </w:rPr>
        <w:noBreakHyphen/>
        <w:t>50, RELATING TO SECTIONS OF THE INTERNAL REVENUE CODE SPECIFICALLY NOT ADOPTED BY THIS STATE, SO AS TO REMOVE THE ALTERNATIVE TAX ON QUALIFYING SHIPPING ACTIVITIES; TO AMEND SECTION 12</w:t>
      </w:r>
      <w:r w:rsidRPr="001361C8">
        <w:rPr>
          <w:rFonts w:eastAsia="Calibri" w:cs="Times New Roman"/>
          <w:b/>
          <w:color w:val="000000"/>
        </w:rPr>
        <w:noBreakHyphen/>
        <w:t>6</w:t>
      </w:r>
      <w:r w:rsidRPr="001361C8">
        <w:rPr>
          <w:rFonts w:eastAsia="Calibri" w:cs="Times New Roman"/>
          <w:b/>
          <w:color w:val="000000"/>
        </w:rPr>
        <w:noBreakHyphen/>
        <w:t>1110, RELATING TO MODIFICATIONS OF INCOME, SO AS TO MAKE A CONFORMING CHANGE; TO AMEND SECTIONS 12</w:t>
      </w:r>
      <w:r w:rsidRPr="001361C8">
        <w:rPr>
          <w:rFonts w:eastAsia="Calibri" w:cs="Times New Roman"/>
          <w:b/>
          <w:color w:val="000000"/>
        </w:rPr>
        <w:noBreakHyphen/>
        <w:t>67</w:t>
      </w:r>
      <w:r w:rsidRPr="001361C8">
        <w:rPr>
          <w:rFonts w:eastAsia="Calibri" w:cs="Times New Roman"/>
          <w:b/>
          <w:color w:val="000000"/>
        </w:rPr>
        <w:noBreakHyphen/>
        <w:t>140 AND 12</w:t>
      </w:r>
      <w:r w:rsidRPr="001361C8">
        <w:rPr>
          <w:rFonts w:eastAsia="Calibri" w:cs="Times New Roman"/>
          <w:b/>
          <w:color w:val="000000"/>
        </w:rPr>
        <w:noBreakHyphen/>
        <w:t>6</w:t>
      </w:r>
      <w:r w:rsidRPr="001361C8">
        <w:rPr>
          <w:rFonts w:eastAsia="Calibri" w:cs="Times New Roman"/>
          <w:b/>
          <w:color w:val="000000"/>
        </w:rPr>
        <w:noBreakHyphen/>
        <w:t xml:space="preserve">3535, RELATING TO THE TAX CREDIT FOR REHABILITATING AN ABANDONED BUILDING OR A CERTIFIED HISTORIC STRUCTURE, RESPECTIVELY, SO AS TO SPECIFY THE MANNER IN WHICH UNUSED CREDIT MAY BE CARRIED FORWARD AND ALLOCATED; </w:t>
      </w:r>
      <w:r w:rsidRPr="001361C8">
        <w:rPr>
          <w:rFonts w:eastAsia="Calibri" w:cs="Times New Roman"/>
          <w:b/>
        </w:rPr>
        <w:t>BY ADDING SECTION 12</w:t>
      </w:r>
      <w:r w:rsidRPr="001361C8">
        <w:rPr>
          <w:rFonts w:eastAsia="Calibri" w:cs="Times New Roman"/>
          <w:b/>
        </w:rPr>
        <w:noBreakHyphen/>
        <w:t>6</w:t>
      </w:r>
      <w:r w:rsidRPr="001361C8">
        <w:rPr>
          <w:rFonts w:eastAsia="Calibri" w:cs="Times New Roman"/>
          <w:b/>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1361C8">
        <w:rPr>
          <w:rFonts w:eastAsia="Calibri" w:cs="Times New Roman"/>
          <w:b/>
        </w:rPr>
        <w:noBreakHyphen/>
        <w:t>10</w:t>
      </w:r>
      <w:r w:rsidRPr="001361C8">
        <w:rPr>
          <w:rFonts w:eastAsia="Calibri" w:cs="Times New Roman"/>
          <w:b/>
        </w:rPr>
        <w:noBreakHyphen/>
        <w:t>80, RELATING TO THE JOBS DEVELOPMENT CREDIT, SO AS TO MAKE CERTAIN QUALIFYING SERVICE</w:t>
      </w:r>
      <w:r w:rsidRPr="001361C8">
        <w:rPr>
          <w:rFonts w:eastAsia="Calibri" w:cs="Times New Roman"/>
          <w:b/>
        </w:rPr>
        <w:noBreakHyphen/>
        <w:t xml:space="preserve">RELATED FACILITIES ELIGIBLE FOR THE CREDIT; </w:t>
      </w:r>
      <w:r w:rsidRPr="001361C8">
        <w:rPr>
          <w:rFonts w:eastAsia="Calibri" w:cs="Times New Roman"/>
          <w:b/>
          <w:color w:val="000000"/>
          <w:u w:color="000000"/>
        </w:rPr>
        <w:t>TO AMEND SECTION 12</w:t>
      </w:r>
      <w:r w:rsidRPr="001361C8">
        <w:rPr>
          <w:rFonts w:eastAsia="Calibri" w:cs="Times New Roman"/>
          <w:b/>
          <w:color w:val="000000"/>
          <w:u w:color="000000"/>
        </w:rPr>
        <w:noBreakHyphen/>
        <w:t>6</w:t>
      </w:r>
      <w:r w:rsidRPr="001361C8">
        <w:rPr>
          <w:rFonts w:eastAsia="Calibri" w:cs="Times New Roman"/>
          <w:b/>
          <w:color w:val="000000"/>
          <w:u w:color="000000"/>
        </w:rPr>
        <w:noBreakHyphen/>
        <w:t xml:space="preserve">2295, RELATING TO ITEMS INCLUDED AND EXCLUDED FROM THE TERMS “SALES” AND “GROSS RECEIPTS”, SO AS TO PROVIDE THAT </w:t>
      </w:r>
      <w:r w:rsidRPr="001361C8">
        <w:rPr>
          <w:rFonts w:eastAsia="Calibri" w:cs="Times New Roman"/>
          <w:b/>
          <w:color w:val="000000"/>
        </w:rPr>
        <w:t>RECEIPTS FROM THE PROVISION OF DIRECT BROADCAST SATELLITE SERVICE ARE ATTRIBUTABLE TO THIS STATE IN PRO RATA PROPORTION OF THE COSTS OF PERFORMING THE SERVICE</w:t>
      </w:r>
      <w:r w:rsidRPr="001361C8">
        <w:rPr>
          <w:rFonts w:eastAsia="Calibri" w:cs="Times New Roman"/>
          <w:b/>
          <w:color w:val="000000"/>
          <w:u w:color="000000"/>
        </w:rPr>
        <w:t>; TO AMEND SECTION 12</w:t>
      </w:r>
      <w:r w:rsidRPr="001361C8">
        <w:rPr>
          <w:rFonts w:eastAsia="Calibri" w:cs="Times New Roman"/>
          <w:b/>
          <w:color w:val="000000"/>
          <w:u w:color="000000"/>
        </w:rPr>
        <w:noBreakHyphen/>
        <w:t>60</w:t>
      </w:r>
      <w:r w:rsidRPr="001361C8">
        <w:rPr>
          <w:rFonts w:eastAsia="Calibri" w:cs="Times New Roman"/>
          <w:b/>
          <w:color w:val="000000"/>
          <w:u w:color="000000"/>
        </w:rPr>
        <w:noBreakHyphen/>
        <w:t xml:space="preserve">30, RELATING TO SOUTH CAROLINA REVENUE PROCEDURES DEFINITIONS, SO AS TO PROVIDE </w:t>
      </w:r>
      <w:r w:rsidRPr="001361C8">
        <w:rPr>
          <w:rFonts w:eastAsia="Calibri" w:cs="Times New Roman"/>
          <w:b/>
          <w:color w:val="000000"/>
          <w:u w:color="000000"/>
        </w:rPr>
        <w:lastRenderedPageBreak/>
        <w:t>ADDITIONAL DEFINITIONS; TO AMEND SECTION 12</w:t>
      </w:r>
      <w:r w:rsidRPr="001361C8">
        <w:rPr>
          <w:rFonts w:eastAsia="Calibri" w:cs="Times New Roman"/>
          <w:b/>
          <w:color w:val="000000"/>
          <w:u w:color="000000"/>
        </w:rPr>
        <w:noBreakHyphen/>
        <w:t>60</w:t>
      </w:r>
      <w:r w:rsidRPr="001361C8">
        <w:rPr>
          <w:rFonts w:eastAsia="Calibri" w:cs="Times New Roman"/>
          <w:b/>
          <w:color w:val="000000"/>
          <w:u w:color="000000"/>
        </w:rPr>
        <w:noBreakHyphen/>
        <w:t>450, RELATING TO APPEALS OF PROPOSED ASSESSMENTS, SO AS TO REQUIRE THE DEPARTMENT TO NOTIFY AFFECTED COUNTIES IN CERTAIN INSTANCES; TO AMEND SECTION 12</w:t>
      </w:r>
      <w:r w:rsidRPr="001361C8">
        <w:rPr>
          <w:rFonts w:eastAsia="Calibri" w:cs="Times New Roman"/>
          <w:b/>
          <w:color w:val="000000"/>
          <w:u w:color="000000"/>
        </w:rPr>
        <w:noBreakHyphen/>
        <w:t>60</w:t>
      </w:r>
      <w:r w:rsidRPr="001361C8">
        <w:rPr>
          <w:rFonts w:eastAsia="Calibri" w:cs="Times New Roman"/>
          <w:b/>
          <w:color w:val="000000"/>
          <w:u w:color="000000"/>
        </w:rPr>
        <w:noBreakHyphen/>
        <w:t>2120, RELATING TO PROPERTY TAX APPEALS BY WRITTEN PROTEST, SO AS TO PROVIDE THAT THE DEPARTMENT SHALL NOTIFY ANY AFFECTED COUNTIES OF A WRITTEN PROTEST; TO AMEND SECTION 12</w:t>
      </w:r>
      <w:r w:rsidRPr="001361C8">
        <w:rPr>
          <w:rFonts w:eastAsia="Calibri" w:cs="Times New Roman"/>
          <w:b/>
          <w:color w:val="000000"/>
          <w:u w:color="000000"/>
        </w:rPr>
        <w:noBreakHyphen/>
        <w:t>60</w:t>
      </w:r>
      <w:r w:rsidRPr="001361C8">
        <w:rPr>
          <w:rFonts w:eastAsia="Calibri" w:cs="Times New Roman"/>
          <w:b/>
          <w:color w:val="000000"/>
          <w:u w:color="000000"/>
        </w:rPr>
        <w:noBreakHyphen/>
        <w:t>2140, RELATING TO CERTAIN PAYMENTS AND REFUNDS, SO AS TO PROVIDE THAT NO REFUND IS DUE FOR ANY TAX YEAR BEFORE THE THREE TAX YEARS IMMEDIATELY PRECEDING THE FINAL DETERMINATION; AND TO AMEND SECTION 12</w:t>
      </w:r>
      <w:r w:rsidRPr="001361C8">
        <w:rPr>
          <w:rFonts w:eastAsia="Calibri" w:cs="Times New Roman"/>
          <w:b/>
          <w:color w:val="000000"/>
          <w:u w:color="000000"/>
        </w:rPr>
        <w:noBreakHyphen/>
        <w:t>60</w:t>
      </w:r>
      <w:r w:rsidRPr="001361C8">
        <w:rPr>
          <w:rFonts w:eastAsia="Calibri" w:cs="Times New Roman"/>
          <w:b/>
          <w:color w:val="000000"/>
          <w:u w:color="000000"/>
        </w:rPr>
        <w:noBreakHyphen/>
        <w:t xml:space="preserve">2150, RELATING TO FILING A CLAIM FOR A REFUND, SO AS TO PROVIDE FOR CERTAIN NOTIFICATIONS AND TO PROVIDE THAT A FAILURE TO TIMELY ISSUE A WRITTEN NOTICE IS CONSIDERED A DENIAL. </w:t>
      </w:r>
    </w:p>
    <w:p w:rsidR="00C8716E" w:rsidRPr="008E4960"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716E" w:rsidRPr="008E4960"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4960">
        <w:rPr>
          <w:rFonts w:cs="Times New Roman"/>
        </w:rPr>
        <w:t>Be it enacted by the General Assembly of the State of South Carolina:</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FB5">
        <w:rPr>
          <w:rFonts w:cs="Times New Roman"/>
          <w:b/>
        </w:rPr>
        <w:t>Extension of Abandoned Buildings Revitalization Act</w:t>
      </w:r>
    </w:p>
    <w:p w:rsidR="00C8716E" w:rsidRPr="008E4960"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color w:val="000000"/>
        </w:rPr>
        <w:t>SECTION</w:t>
      </w:r>
      <w:r w:rsidRPr="00F8021B">
        <w:rPr>
          <w:rFonts w:eastAsia="Calibri" w:cs="Times New Roman"/>
          <w:color w:val="000000"/>
        </w:rPr>
        <w:tab/>
        <w:t>1.</w:t>
      </w:r>
      <w:r w:rsidRPr="00F8021B">
        <w:rPr>
          <w:rFonts w:eastAsia="Calibri" w:cs="Times New Roman"/>
          <w:color w:val="000000"/>
        </w:rPr>
        <w:tab/>
      </w:r>
      <w:r w:rsidRPr="00F8021B">
        <w:rPr>
          <w:rFonts w:eastAsia="Calibri" w:cs="Times New Roman"/>
          <w:color w:val="000000"/>
          <w:u w:color="000000"/>
        </w:rPr>
        <w:t>Notwithstanding SECTION 1.B. of Act 57 of 2013, the provisions of Chapter 67, Title 12 of the 1976 Code are repealed on December 31, 2021.</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811088"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t>Subdivisions of certain abandoned buildings</w:t>
      </w:r>
    </w:p>
    <w:p w:rsidR="00C8716E"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SECTION</w:t>
      </w:r>
      <w:r w:rsidRPr="00F8021B">
        <w:rPr>
          <w:rFonts w:eastAsia="Calibri" w:cs="Times New Roman"/>
          <w:snapToGrid w:val="0"/>
          <w:color w:val="000000"/>
        </w:rPr>
        <w:tab/>
        <w:t>2.</w:t>
      </w:r>
      <w:r w:rsidRPr="00F8021B">
        <w:rPr>
          <w:rFonts w:eastAsia="Calibri" w:cs="Times New Roman"/>
          <w:snapToGrid w:val="0"/>
          <w:color w:val="000000"/>
        </w:rPr>
        <w:tab/>
        <w:t>A.</w:t>
      </w:r>
      <w:r w:rsidRPr="00F8021B">
        <w:rPr>
          <w:rFonts w:eastAsia="Calibri" w:cs="Times New Roman"/>
          <w:snapToGrid w:val="0"/>
          <w:color w:val="000000"/>
        </w:rPr>
        <w:tab/>
        <w:t>Section 12</w:t>
      </w:r>
      <w:r>
        <w:rPr>
          <w:rFonts w:eastAsia="Calibri" w:cs="Times New Roman"/>
          <w:snapToGrid w:val="0"/>
          <w:color w:val="000000"/>
        </w:rPr>
        <w:noBreakHyphen/>
      </w:r>
      <w:r w:rsidRPr="00F8021B">
        <w:rPr>
          <w:rFonts w:eastAsia="Calibri" w:cs="Times New Roman"/>
          <w:snapToGrid w:val="0"/>
          <w:color w:val="000000"/>
        </w:rPr>
        <w:t>67</w:t>
      </w:r>
      <w:r>
        <w:rPr>
          <w:rFonts w:eastAsia="Calibri" w:cs="Times New Roman"/>
          <w:snapToGrid w:val="0"/>
          <w:color w:val="000000"/>
        </w:rPr>
        <w:noBreakHyphen/>
      </w:r>
      <w:r w:rsidRPr="00F8021B">
        <w:rPr>
          <w:rFonts w:eastAsia="Calibri" w:cs="Times New Roman"/>
          <w:snapToGrid w:val="0"/>
          <w:color w:val="000000"/>
        </w:rPr>
        <w:t>140 of the 1976 Code is amended by adding an appropriately lettered subsection at the end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snapToGrid w:val="0"/>
          <w:color w:val="000000"/>
        </w:rPr>
        <w:tab/>
        <w:t>“( )</w:t>
      </w:r>
      <w:r w:rsidRPr="00F8021B">
        <w:rPr>
          <w:rFonts w:eastAsia="Calibri" w:cs="Times New Roman"/>
          <w:snapToGrid w:val="0"/>
          <w:color w:val="000000"/>
        </w:rPr>
        <w:tab/>
      </w:r>
      <w:r w:rsidRPr="00F8021B">
        <w:rPr>
          <w:rFonts w:eastAsia="Calibri" w:cs="Times New Roman"/>
          <w:snapToGrid w:val="0"/>
          <w:color w:val="000000"/>
          <w:u w:color="000000"/>
        </w:rPr>
        <w:t>For building sites which have had no portion thereof placed into service before July 1, 2018, and upon which is located a redeveloped multi</w:t>
      </w:r>
      <w:r>
        <w:rPr>
          <w:rFonts w:eastAsia="Calibri" w:cs="Times New Roman"/>
          <w:snapToGrid w:val="0"/>
          <w:color w:val="000000"/>
          <w:u w:color="000000"/>
        </w:rPr>
        <w:noBreakHyphen/>
      </w:r>
      <w:r w:rsidRPr="00F8021B">
        <w:rPr>
          <w:rFonts w:eastAsia="Calibri" w:cs="Times New Roman"/>
          <w:snapToGrid w:val="0"/>
          <w:color w:val="000000"/>
          <w:u w:color="000000"/>
        </w:rPr>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Pr>
          <w:rFonts w:eastAsia="Calibri" w:cs="Times New Roman"/>
          <w:snapToGrid w:val="0"/>
          <w:color w:val="000000"/>
          <w:u w:color="000000"/>
        </w:rPr>
        <w:noBreakHyphen/>
      </w:r>
      <w:r w:rsidRPr="00F8021B">
        <w:rPr>
          <w:rFonts w:eastAsia="Calibri" w:cs="Times New Roman"/>
          <w:snapToGrid w:val="0"/>
          <w:color w:val="000000"/>
          <w:u w:color="000000"/>
        </w:rPr>
        <w:t>67</w:t>
      </w:r>
      <w:r>
        <w:rPr>
          <w:rFonts w:eastAsia="Calibri" w:cs="Times New Roman"/>
          <w:snapToGrid w:val="0"/>
          <w:color w:val="000000"/>
          <w:u w:color="000000"/>
        </w:rPr>
        <w:noBreakHyphen/>
      </w:r>
      <w:r w:rsidRPr="00F8021B">
        <w:rPr>
          <w:rFonts w:eastAsia="Calibri" w:cs="Times New Roman"/>
          <w:snapToGrid w:val="0"/>
          <w:color w:val="000000"/>
          <w:u w:color="000000"/>
        </w:rPr>
        <w:t>140(B)(1), a taxpayer utilizing the provisions of this subsection</w:t>
      </w:r>
      <w:r w:rsidRPr="00F8021B">
        <w:rPr>
          <w:rFonts w:eastAsia="Calibri" w:cs="Times New Roman"/>
          <w:color w:val="000000"/>
          <w:u w:color="000000"/>
        </w:rPr>
        <w:t xml:space="preserve"> must notify the department in writing of his intent to claim tax credits pursuant to this chapter, providing any information required by the department, </w:t>
      </w:r>
      <w:r w:rsidRPr="00F8021B">
        <w:rPr>
          <w:rFonts w:eastAsia="Calibri" w:cs="Times New Roman"/>
          <w:color w:val="000000"/>
          <w:u w:color="000000"/>
        </w:rPr>
        <w:lastRenderedPageBreak/>
        <w:t>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B.</w:t>
      </w:r>
      <w:r>
        <w:rPr>
          <w:rFonts w:eastAsia="Calibri" w:cs="Times New Roman"/>
          <w:snapToGrid w:val="0"/>
          <w:color w:val="000000"/>
        </w:rPr>
        <w:tab/>
      </w:r>
      <w:r w:rsidRPr="00F8021B">
        <w:rPr>
          <w:rFonts w:eastAsia="Calibri" w:cs="Times New Roman"/>
          <w:snapToGrid w:val="0"/>
          <w:color w:val="000000"/>
        </w:rPr>
        <w:t>This SECTION takes effect upon approval by the Governor and first applies to eligible building sites placed in service after June 30, 2018.</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811088"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t>Definitions for Textiles Communities Revitalization Act</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snapToGrid w:val="0"/>
          <w:color w:val="000000"/>
        </w:rPr>
        <w:t>SECTION</w:t>
      </w:r>
      <w:r w:rsidRPr="00F8021B">
        <w:rPr>
          <w:rFonts w:eastAsia="Calibri" w:cs="Times New Roman"/>
          <w:snapToGrid w:val="0"/>
          <w:color w:val="000000"/>
        </w:rPr>
        <w:tab/>
      </w:r>
      <w:r w:rsidRPr="00F8021B">
        <w:rPr>
          <w:rFonts w:eastAsia="Calibri" w:cs="Times New Roman"/>
          <w:color w:val="000000"/>
        </w:rPr>
        <w:t>3.</w:t>
      </w:r>
      <w:r w:rsidRPr="00F8021B">
        <w:rPr>
          <w:rFonts w:eastAsia="Calibri" w:cs="Times New Roman"/>
          <w:color w:val="000000"/>
        </w:rPr>
        <w:tab/>
        <w:t>A.</w:t>
      </w:r>
      <w:r w:rsidRPr="00F8021B">
        <w:rPr>
          <w:rFonts w:eastAsia="Calibri" w:cs="Times New Roman"/>
          <w:color w:val="000000"/>
        </w:rPr>
        <w:tab/>
        <w:t>Section 12</w:t>
      </w:r>
      <w:r>
        <w:rPr>
          <w:rFonts w:eastAsia="Calibri" w:cs="Times New Roman"/>
          <w:color w:val="000000"/>
        </w:rPr>
        <w:noBreakHyphen/>
      </w:r>
      <w:r w:rsidRPr="00F8021B">
        <w:rPr>
          <w:rFonts w:eastAsia="Calibri" w:cs="Times New Roman"/>
          <w:color w:val="000000"/>
        </w:rPr>
        <w:t>65</w:t>
      </w:r>
      <w:r>
        <w:rPr>
          <w:rFonts w:eastAsia="Calibri" w:cs="Times New Roman"/>
          <w:color w:val="000000"/>
        </w:rPr>
        <w:noBreakHyphen/>
      </w:r>
      <w:r w:rsidRPr="00F8021B">
        <w:rPr>
          <w:rFonts w:eastAsia="Calibri" w:cs="Times New Roman"/>
          <w:color w:val="000000"/>
        </w:rPr>
        <w:t>20(4) and (8) of the 1976 Code are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“(4)</w:t>
      </w:r>
      <w:r w:rsidRPr="00F8021B">
        <w:rPr>
          <w:rFonts w:eastAsia="Calibri" w:cs="Times New Roman"/>
          <w:color w:val="000000"/>
        </w:rPr>
        <w:tab/>
      </w:r>
      <w:r w:rsidRPr="0086121D">
        <w:rPr>
          <w:rFonts w:eastAsia="Calibri" w:cs="Times New Roman"/>
          <w:color w:val="000000"/>
        </w:rPr>
        <w:t>‘</w:t>
      </w:r>
      <w:r w:rsidRPr="00F8021B">
        <w:rPr>
          <w:rFonts w:eastAsia="Calibri" w:cs="Times New Roman"/>
          <w:color w:val="000000"/>
        </w:rPr>
        <w:t>Textile mill site</w:t>
      </w:r>
      <w:r w:rsidRPr="0086121D">
        <w:rPr>
          <w:rFonts w:eastAsia="Calibri" w:cs="Times New Roman"/>
          <w:color w:val="000000"/>
        </w:rPr>
        <w:t>’</w:t>
      </w:r>
      <w:r w:rsidRPr="00F8021B">
        <w:rPr>
          <w:rFonts w:eastAsia="Calibri" w:cs="Times New Roman"/>
          <w:color w:val="000000"/>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a site located on the Catawba River near Interstate 77, or a site which, on the date the notice of intent to rehabilitate is filed, is located in a distressed area of a county in this State, as designated by the applicable council of government, the textile mill site includes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item, </w:t>
      </w:r>
      <w:r w:rsidRPr="0086121D">
        <w:rPr>
          <w:rFonts w:eastAsia="Calibri" w:cs="Times New Roman"/>
          <w:color w:val="000000"/>
        </w:rPr>
        <w:t>‘</w:t>
      </w:r>
      <w:r w:rsidRPr="00F8021B">
        <w:rPr>
          <w:rFonts w:eastAsia="Calibri" w:cs="Times New Roman"/>
          <w:color w:val="000000"/>
        </w:rPr>
        <w:t>contiguous parcel</w:t>
      </w:r>
      <w:r w:rsidRPr="0086121D">
        <w:rPr>
          <w:rFonts w:eastAsia="Calibri" w:cs="Times New Roman"/>
          <w:color w:val="000000"/>
        </w:rPr>
        <w:t>’</w:t>
      </w:r>
      <w:r w:rsidRPr="00F8021B">
        <w:rPr>
          <w:rFonts w:eastAsia="Calibri" w:cs="Times New Roman"/>
          <w:color w:val="000000"/>
        </w:rPr>
        <w:t xml:space="preserve"> means any separate tax parcel sharing a common boundary with an adjacent parcel or separated only by a private or public road.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(8)</w:t>
      </w:r>
      <w:r w:rsidRPr="00F8021B">
        <w:rPr>
          <w:rFonts w:eastAsia="Calibri" w:cs="Times New Roman"/>
          <w:color w:val="000000"/>
        </w:rPr>
        <w:tab/>
      </w:r>
      <w:r w:rsidRPr="0086121D">
        <w:rPr>
          <w:rFonts w:eastAsia="Calibri" w:cs="Times New Roman"/>
          <w:color w:val="000000"/>
        </w:rPr>
        <w:t>‘</w:t>
      </w:r>
      <w:r w:rsidRPr="00F8021B">
        <w:rPr>
          <w:rFonts w:eastAsia="Calibri" w:cs="Times New Roman"/>
          <w:color w:val="000000"/>
        </w:rPr>
        <w:t>Rehabilitation expenses</w:t>
      </w:r>
      <w:r w:rsidRPr="0086121D">
        <w:rPr>
          <w:rFonts w:eastAsia="Calibri" w:cs="Times New Roman"/>
          <w:color w:val="000000"/>
        </w:rPr>
        <w:t>’</w:t>
      </w:r>
      <w:r w:rsidRPr="00F8021B">
        <w:rPr>
          <w:rFonts w:eastAsia="Calibri" w:cs="Times New Roman"/>
          <w:color w:val="000000"/>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w:t>
      </w:r>
      <w:r w:rsidRPr="00F8021B">
        <w:rPr>
          <w:rFonts w:eastAsia="Calibri" w:cs="Times New Roman"/>
          <w:color w:val="000000"/>
        </w:rPr>
        <w:lastRenderedPageBreak/>
        <w:t>and buildings on the textile mill site must be either renovated or demolished.  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B.</w:t>
      </w:r>
      <w:r w:rsidRPr="00F8021B">
        <w:rPr>
          <w:rFonts w:eastAsia="Calibri" w:cs="Times New Roman"/>
          <w:color w:val="000000"/>
        </w:rPr>
        <w:tab/>
        <w:t>This SECTION takes effect upon approval by the Governor and first applies to tax years beginning after 2017.</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811088"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rPr>
      </w:pPr>
      <w:r>
        <w:rPr>
          <w:rFonts w:eastAsia="Calibri" w:cs="Times New Roman"/>
          <w:b/>
          <w:color w:val="000000"/>
        </w:rPr>
        <w:t>Taxable income from international shipping activities</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rPr>
        <w:t>SECTION 4.</w:t>
      </w:r>
      <w:r w:rsidRPr="00F8021B">
        <w:rPr>
          <w:rFonts w:eastAsia="Calibri" w:cs="Times New Roman"/>
          <w:color w:val="000000"/>
        </w:rPr>
        <w:tab/>
        <w:t>A.</w:t>
      </w:r>
      <w:r w:rsidRPr="00F8021B">
        <w:rPr>
          <w:rFonts w:eastAsia="Calibri" w:cs="Times New Roman"/>
          <w:color w:val="000000"/>
        </w:rPr>
        <w:tab/>
      </w:r>
      <w:r w:rsidRPr="00F8021B">
        <w:rPr>
          <w:rFonts w:eastAsia="Calibri" w:cs="Times New Roman"/>
          <w:color w:val="000000"/>
          <w:u w:color="000000"/>
        </w:rPr>
        <w:t>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50(13)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“(13)</w:t>
      </w:r>
      <w:r w:rsidRPr="00F8021B">
        <w:rPr>
          <w:rFonts w:eastAsia="Calibri" w:cs="Times New Roman"/>
          <w:color w:val="000000"/>
          <w:u w:color="000000"/>
        </w:rPr>
        <w:tab/>
        <w:t xml:space="preserve"> Reserved;”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B.</w:t>
      </w:r>
      <w:r>
        <w:rPr>
          <w:rFonts w:eastAsia="Calibri" w:cs="Times New Roman"/>
          <w:color w:val="000000"/>
          <w:u w:color="000000"/>
        </w:rPr>
        <w:tab/>
      </w:r>
      <w:r w:rsidRPr="00F8021B">
        <w:rPr>
          <w:rFonts w:eastAsia="Calibri" w:cs="Times New Roman"/>
          <w:color w:val="000000"/>
          <w:u w:color="000000"/>
        </w:rPr>
        <w:t>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1110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t>1110.</w:t>
      </w:r>
      <w:r>
        <w:rPr>
          <w:rFonts w:eastAsia="Calibri" w:cs="Times New Roman"/>
          <w:color w:val="000000"/>
          <w:u w:color="000000"/>
        </w:rPr>
        <w:tab/>
      </w:r>
      <w:r w:rsidRPr="00F8021B">
        <w:rPr>
          <w:rFonts w:eastAsia="Calibri" w:cs="Times New Roman"/>
          <w:color w:val="000000"/>
          <w:u w:color="000000"/>
        </w:rPr>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color w:val="000000"/>
          <w:u w:color="000000"/>
        </w:rPr>
        <w:t>C.</w:t>
      </w:r>
      <w:r>
        <w:rPr>
          <w:rFonts w:eastAsia="Calibri" w:cs="Times New Roman"/>
          <w:color w:val="000000"/>
          <w:u w:color="000000"/>
        </w:rPr>
        <w:tab/>
      </w:r>
      <w:r w:rsidRPr="00F8021B">
        <w:rPr>
          <w:rFonts w:eastAsia="Calibri" w:cs="Times New Roman"/>
          <w:color w:val="000000"/>
          <w:u w:color="000000"/>
        </w:rPr>
        <w:t>This SECTION takes effect upon approval by the Governor and first applies to tax years beginning after 2017.</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C335EC"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t>Tax credits for Abandoned Buildings Revitalization Act</w:t>
      </w:r>
    </w:p>
    <w:p w:rsidR="00C8716E"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snapToGrid w:val="0"/>
          <w:color w:val="000000"/>
        </w:rPr>
        <w:t>SECTION</w:t>
      </w:r>
      <w:r w:rsidRPr="00F8021B">
        <w:rPr>
          <w:rFonts w:eastAsia="Calibri" w:cs="Times New Roman"/>
          <w:snapToGrid w:val="0"/>
          <w:color w:val="000000"/>
        </w:rPr>
        <w:tab/>
      </w:r>
      <w:r w:rsidRPr="00F8021B">
        <w:rPr>
          <w:rFonts w:eastAsia="Calibri" w:cs="Times New Roman"/>
          <w:color w:val="000000"/>
        </w:rPr>
        <w:t>5.</w:t>
      </w:r>
      <w:r w:rsidRPr="00F8021B">
        <w:rPr>
          <w:rFonts w:eastAsia="Calibri" w:cs="Times New Roman"/>
          <w:color w:val="000000"/>
        </w:rPr>
        <w:tab/>
      </w:r>
      <w:r w:rsidRPr="00F8021B">
        <w:rPr>
          <w:rFonts w:eastAsia="Calibri" w:cs="Times New Roman"/>
          <w:color w:val="000000"/>
          <w:u w:color="000000"/>
        </w:rPr>
        <w:t>A.</w:t>
      </w:r>
      <w:r w:rsidRPr="00F8021B">
        <w:rPr>
          <w:rFonts w:eastAsia="Calibri" w:cs="Times New Roman"/>
          <w:color w:val="000000"/>
          <w:u w:color="000000"/>
        </w:rPr>
        <w:tab/>
        <w:t>Section 12</w:t>
      </w:r>
      <w:r>
        <w:rPr>
          <w:rFonts w:eastAsia="Calibri" w:cs="Times New Roman"/>
          <w:color w:val="000000"/>
          <w:u w:color="000000"/>
        </w:rPr>
        <w:noBreakHyphen/>
      </w:r>
      <w:r w:rsidRPr="00F8021B">
        <w:rPr>
          <w:rFonts w:eastAsia="Calibri" w:cs="Times New Roman"/>
          <w:color w:val="000000"/>
          <w:u w:color="000000"/>
        </w:rPr>
        <w:t>67</w:t>
      </w:r>
      <w:r>
        <w:rPr>
          <w:rFonts w:eastAsia="Calibri" w:cs="Times New Roman"/>
          <w:color w:val="000000"/>
          <w:u w:color="000000"/>
        </w:rPr>
        <w:noBreakHyphen/>
      </w:r>
      <w:r w:rsidRPr="00F8021B">
        <w:rPr>
          <w:rFonts w:eastAsia="Calibri" w:cs="Times New Roman"/>
          <w:color w:val="000000"/>
          <w:u w:color="000000"/>
        </w:rPr>
        <w:t>140(B)(3)(a)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“(a)</w:t>
      </w:r>
      <w:r w:rsidRPr="00F8021B">
        <w:rPr>
          <w:rFonts w:eastAsia="Calibri" w:cs="Times New Roman"/>
          <w:color w:val="000000"/>
          <w:u w:color="000000"/>
        </w:rPr>
        <w:tab/>
        <w:t>The entire credit is earned in the taxable year in which the applicable phase or portion of the building site is placed in service but must be taken in equal installments over a three</w:t>
      </w:r>
      <w:r>
        <w:rPr>
          <w:rFonts w:eastAsia="Calibri" w:cs="Times New Roman"/>
          <w:color w:val="000000"/>
          <w:u w:color="000000"/>
        </w:rPr>
        <w:noBreakHyphen/>
      </w:r>
      <w:r w:rsidRPr="00F8021B">
        <w:rPr>
          <w:rFonts w:eastAsia="Calibri" w:cs="Times New Roman"/>
          <w:color w:val="000000"/>
          <w:u w:color="000000"/>
        </w:rPr>
        <w:t>year period beginning with the tax year in which the applicable phase or portion of the building site is placed in service. Unused credit may be carried forward for the succeeding five years at the individual, partnership, or limited liability company level.”</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B.</w:t>
      </w:r>
      <w:r w:rsidRPr="00F8021B">
        <w:rPr>
          <w:rFonts w:eastAsia="Calibri" w:cs="Times New Roman"/>
          <w:color w:val="000000"/>
          <w:u w:color="000000"/>
        </w:rPr>
        <w:tab/>
        <w:t>Section 12</w:t>
      </w:r>
      <w:r>
        <w:rPr>
          <w:rFonts w:eastAsia="Calibri" w:cs="Times New Roman"/>
          <w:color w:val="000000"/>
          <w:u w:color="000000"/>
        </w:rPr>
        <w:noBreakHyphen/>
      </w:r>
      <w:r w:rsidRPr="00F8021B">
        <w:rPr>
          <w:rFonts w:eastAsia="Calibri" w:cs="Times New Roman"/>
          <w:color w:val="000000"/>
          <w:u w:color="000000"/>
        </w:rPr>
        <w:t>67</w:t>
      </w:r>
      <w:r>
        <w:rPr>
          <w:rFonts w:eastAsia="Calibri" w:cs="Times New Roman"/>
          <w:color w:val="000000"/>
          <w:u w:color="000000"/>
        </w:rPr>
        <w:noBreakHyphen/>
      </w:r>
      <w:r w:rsidRPr="00F8021B">
        <w:rPr>
          <w:rFonts w:eastAsia="Calibri" w:cs="Times New Roman"/>
          <w:color w:val="000000"/>
          <w:u w:color="000000"/>
        </w:rPr>
        <w:t>140(B)(6)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lastRenderedPageBreak/>
        <w:tab/>
        <w:t>“(6)</w:t>
      </w:r>
      <w:r w:rsidRPr="00F8021B">
        <w:rPr>
          <w:rFonts w:eastAsia="Calibri" w:cs="Times New Roman"/>
          <w:color w:val="000000"/>
          <w:u w:color="000000"/>
        </w:rPr>
        <w:tab/>
        <w:t>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C.</w:t>
      </w:r>
      <w:r w:rsidRPr="00F8021B">
        <w:rPr>
          <w:rFonts w:eastAsia="Calibri" w:cs="Times New Roman"/>
          <w:color w:val="000000"/>
          <w:u w:color="000000"/>
        </w:rPr>
        <w:tab/>
        <w:t>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3535(C)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“(C)(1)</w:t>
      </w:r>
      <w:r w:rsidRPr="00F8021B">
        <w:rPr>
          <w:rFonts w:eastAsia="Calibri" w:cs="Times New Roman"/>
          <w:color w:val="000000"/>
          <w:u w:color="000000"/>
        </w:rPr>
        <w:tab/>
        <w:t>The entire credit may not be taken for the taxable year in which the property is placed in service but must be taken in equal installments over a three</w:t>
      </w:r>
      <w:r>
        <w:rPr>
          <w:rFonts w:eastAsia="Calibri" w:cs="Times New Roman"/>
          <w:color w:val="000000"/>
          <w:u w:color="000000"/>
        </w:rPr>
        <w:noBreakHyphen/>
      </w:r>
      <w:r w:rsidRPr="00F8021B">
        <w:rPr>
          <w:rFonts w:eastAsia="Calibri" w:cs="Times New Roman"/>
          <w:color w:val="000000"/>
          <w:u w:color="000000"/>
        </w:rPr>
        <w:t xml:space="preserve">year period beginning with the year in which the property is placed in service. </w:t>
      </w:r>
      <w:r w:rsidRPr="0086121D">
        <w:rPr>
          <w:rFonts w:eastAsia="Calibri" w:cs="Times New Roman"/>
          <w:color w:val="000000"/>
          <w:u w:color="000000"/>
        </w:rPr>
        <w:t>‘</w:t>
      </w:r>
      <w:r w:rsidRPr="00F8021B">
        <w:rPr>
          <w:rFonts w:eastAsia="Calibri" w:cs="Times New Roman"/>
          <w:color w:val="000000"/>
          <w:u w:color="000000"/>
        </w:rPr>
        <w:t>Placed in service</w:t>
      </w:r>
      <w:r w:rsidRPr="0086121D">
        <w:rPr>
          <w:rFonts w:eastAsia="Calibri" w:cs="Times New Roman"/>
          <w:color w:val="000000"/>
          <w:u w:color="000000"/>
        </w:rPr>
        <w:t>’</w:t>
      </w:r>
      <w:r w:rsidRPr="00F8021B">
        <w:rPr>
          <w:rFonts w:eastAsia="Calibri" w:cs="Times New Roman"/>
          <w:color w:val="000000"/>
          <w:u w:color="000000"/>
        </w:rPr>
        <w:t xml:space="preserve"> means the rehabilitation is completed and allows for the intended use. Any unused portion of any credit installment may be carried forward for the succeeding five years at the individual, partnership, or limited liability company level.</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t>(2)</w:t>
      </w:r>
      <w:r w:rsidRPr="00F8021B">
        <w:rPr>
          <w:rFonts w:eastAsia="Calibri" w:cs="Times New Roman"/>
          <w:color w:val="000000"/>
          <w:u w:color="000000"/>
        </w:rPr>
        <w:tab/>
        <w:t xml:space="preserve">The credit earned pursuant to this section by an </w:t>
      </w:r>
      <w:r w:rsidRPr="0086121D">
        <w:rPr>
          <w:rFonts w:eastAsia="Calibri" w:cs="Times New Roman"/>
          <w:color w:val="000000"/>
          <w:u w:color="000000"/>
        </w:rPr>
        <w:t>‘</w:t>
      </w:r>
      <w:r w:rsidRPr="00F8021B">
        <w:rPr>
          <w:rFonts w:eastAsia="Calibri" w:cs="Times New Roman"/>
          <w:color w:val="000000"/>
          <w:u w:color="000000"/>
        </w:rPr>
        <w:t>S</w:t>
      </w:r>
      <w:r w:rsidRPr="0086121D">
        <w:rPr>
          <w:rFonts w:eastAsia="Calibri" w:cs="Times New Roman"/>
          <w:color w:val="000000"/>
          <w:u w:color="000000"/>
        </w:rPr>
        <w:t>’</w:t>
      </w:r>
      <w:r w:rsidRPr="00F8021B">
        <w:rPr>
          <w:rFonts w:eastAsia="Calibri" w:cs="Times New Roman"/>
          <w:color w:val="000000"/>
          <w:u w:color="000000"/>
        </w:rPr>
        <w:t xml:space="preserve"> corporation owing corporate level income tax must be used first at the entity level. Remaining credit passes through to each shareholder in a percentage equal to each shareholder</w:t>
      </w:r>
      <w:r w:rsidRPr="0086121D">
        <w:rPr>
          <w:rFonts w:eastAsia="Calibri" w:cs="Times New Roman"/>
          <w:color w:val="000000"/>
          <w:u w:color="000000"/>
        </w:rPr>
        <w:t>’</w:t>
      </w:r>
      <w:r w:rsidRPr="00F8021B">
        <w:rPr>
          <w:rFonts w:eastAsia="Calibri" w:cs="Times New Roman"/>
          <w:color w:val="000000"/>
          <w:u w:color="000000"/>
        </w:rPr>
        <w:t>s percentage of stock ownership. The credit, including any unused credit amount carried forward, earned pursuant to this section by a general partnership, limited partnership, limited liability company, or other pass</w:t>
      </w:r>
      <w:r>
        <w:rPr>
          <w:rFonts w:eastAsia="Calibri" w:cs="Times New Roman"/>
          <w:color w:val="000000"/>
          <w:u w:color="000000"/>
        </w:rPr>
        <w:noBreakHyphen/>
      </w:r>
      <w:r w:rsidRPr="00F8021B">
        <w:rPr>
          <w:rFonts w:eastAsia="Calibri" w:cs="Times New Roman"/>
          <w:color w:val="000000"/>
          <w:u w:color="000000"/>
        </w:rPr>
        <w:t>through entity, as defined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 xml:space="preserve">545, must be passed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w:t>
      </w:r>
      <w:r w:rsidRPr="0086121D">
        <w:rPr>
          <w:rFonts w:eastAsia="Calibri" w:cs="Times New Roman"/>
          <w:color w:val="000000"/>
          <w:u w:color="000000"/>
        </w:rPr>
        <w:t>‘</w:t>
      </w:r>
      <w:r w:rsidRPr="00F8021B">
        <w:rPr>
          <w:rFonts w:eastAsia="Calibri" w:cs="Times New Roman"/>
          <w:color w:val="000000"/>
          <w:u w:color="000000"/>
        </w:rPr>
        <w:t>partner</w:t>
      </w:r>
      <w:r w:rsidRPr="0086121D">
        <w:rPr>
          <w:rFonts w:eastAsia="Calibri" w:cs="Times New Roman"/>
          <w:color w:val="000000"/>
          <w:u w:color="000000"/>
        </w:rPr>
        <w:t>’</w:t>
      </w:r>
      <w:r w:rsidRPr="00F8021B">
        <w:rPr>
          <w:rFonts w:eastAsia="Calibri" w:cs="Times New Roman"/>
          <w:color w:val="000000"/>
          <w:u w:color="000000"/>
        </w:rPr>
        <w:t xml:space="preserve"> means a partner, member, or owner of an interest in the pass</w:t>
      </w:r>
      <w:r>
        <w:rPr>
          <w:rFonts w:eastAsia="Calibri" w:cs="Times New Roman"/>
          <w:color w:val="000000"/>
          <w:u w:color="000000"/>
        </w:rPr>
        <w:noBreakHyphen/>
      </w:r>
      <w:r w:rsidRPr="00F8021B">
        <w:rPr>
          <w:rFonts w:eastAsia="Calibri" w:cs="Times New Roman"/>
          <w:color w:val="000000"/>
          <w:u w:color="000000"/>
        </w:rPr>
        <w:t>through entity, as applicable. If the taxpayer makes a pass</w:t>
      </w:r>
      <w:r>
        <w:rPr>
          <w:rFonts w:eastAsia="Calibri" w:cs="Times New Roman"/>
          <w:color w:val="000000"/>
          <w:u w:color="000000"/>
        </w:rPr>
        <w:noBreakHyphen/>
      </w:r>
      <w:r w:rsidRPr="00F8021B">
        <w:rPr>
          <w:rFonts w:eastAsia="Calibri" w:cs="Times New Roman"/>
          <w:color w:val="000000"/>
          <w:u w:color="000000"/>
        </w:rPr>
        <w:t>through election under Section 50(d) of the Internal Revenue Code, the taxpayer may elect to pass the credit claimed pursuant to this section to the tenant of the eligible structure or to retain the credit.”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color w:val="000000"/>
          <w:u w:color="000000"/>
        </w:rPr>
        <w:t>D.</w:t>
      </w:r>
      <w:r w:rsidRPr="00F8021B">
        <w:rPr>
          <w:rFonts w:eastAsia="Calibri" w:cs="Times New Roman"/>
          <w:color w:val="000000"/>
          <w:u w:color="000000"/>
        </w:rPr>
        <w:tab/>
      </w:r>
      <w:r>
        <w:rPr>
          <w:rFonts w:eastAsia="Calibri" w:cs="Times New Roman"/>
          <w:color w:val="000000"/>
          <w:u w:color="000000"/>
        </w:rPr>
        <w:tab/>
      </w:r>
      <w:r w:rsidRPr="00F8021B">
        <w:rPr>
          <w:rFonts w:eastAsia="Calibri" w:cs="Times New Roman"/>
          <w:color w:val="000000"/>
          <w:u w:color="000000"/>
        </w:rPr>
        <w:t>This SECTION takes effect upon approval by the Governor and first applies to buildings placed in service after June 30, 2018.</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C335EC"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lastRenderedPageBreak/>
        <w:t>Tax credits for certain agribusinesses and service</w:t>
      </w:r>
      <w:r>
        <w:rPr>
          <w:rFonts w:eastAsia="Calibri" w:cs="Times New Roman"/>
          <w:b/>
          <w:snapToGrid w:val="0"/>
          <w:color w:val="000000"/>
        </w:rPr>
        <w:noBreakHyphen/>
        <w:t>related facilities</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snapToGrid w:val="0"/>
          <w:color w:val="000000"/>
        </w:rPr>
        <w:t>SECTION</w:t>
      </w:r>
      <w:r w:rsidRPr="00F8021B">
        <w:rPr>
          <w:rFonts w:eastAsia="Calibri" w:cs="Times New Roman"/>
          <w:snapToGrid w:val="0"/>
          <w:color w:val="000000"/>
        </w:rPr>
        <w:tab/>
      </w:r>
      <w:r w:rsidRPr="00F8021B">
        <w:rPr>
          <w:rFonts w:eastAsia="Calibri" w:cs="Times New Roman"/>
          <w:color w:val="000000"/>
        </w:rPr>
        <w:t>6.</w:t>
      </w:r>
      <w:r w:rsidRPr="00F8021B">
        <w:rPr>
          <w:rFonts w:eastAsia="Calibri" w:cs="Times New Roman"/>
          <w:color w:val="000000"/>
        </w:rPr>
        <w:tab/>
        <w:t>A.</w:t>
      </w:r>
      <w:r w:rsidRPr="00F8021B">
        <w:rPr>
          <w:rFonts w:eastAsia="Calibri" w:cs="Times New Roman"/>
          <w:color w:val="000000"/>
        </w:rPr>
        <w:tab/>
        <w:t>Article 25, Chapter 6, Title 12 of the 1976 Code is amended by adding:</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“Section 12</w:t>
      </w:r>
      <w:r>
        <w:rPr>
          <w:rFonts w:eastAsia="Calibri" w:cs="Times New Roman"/>
          <w:color w:val="000000"/>
        </w:rPr>
        <w:noBreakHyphen/>
      </w:r>
      <w:r w:rsidRPr="00F8021B">
        <w:rPr>
          <w:rFonts w:eastAsia="Calibri" w:cs="Times New Roman"/>
          <w:color w:val="000000"/>
        </w:rPr>
        <w:t>6</w:t>
      </w:r>
      <w:r>
        <w:rPr>
          <w:rFonts w:eastAsia="Calibri" w:cs="Times New Roman"/>
          <w:color w:val="000000"/>
        </w:rPr>
        <w:noBreakHyphen/>
      </w:r>
      <w:r w:rsidRPr="00F8021B">
        <w:rPr>
          <w:rFonts w:eastAsia="Calibri" w:cs="Times New Roman"/>
          <w:color w:val="000000"/>
        </w:rPr>
        <w:t>3378.</w:t>
      </w:r>
      <w:r w:rsidRPr="00F8021B">
        <w:rPr>
          <w:rFonts w:eastAsia="Calibri" w:cs="Times New Roman"/>
          <w:color w:val="000000"/>
        </w:rPr>
        <w:tab/>
        <w:t>(A)(1)</w:t>
      </w:r>
      <w:r w:rsidRPr="00F8021B">
        <w:rPr>
          <w:rFonts w:eastAsia="Calibri" w:cs="Times New Roman"/>
          <w:color w:val="000000"/>
        </w:rPr>
        <w:tab/>
        <w:t>In tax years beginning after 2017 and ending before 2028, an agribusiness operation or an agricultural packaging operation, as defined in Section 12</w:t>
      </w:r>
      <w:r>
        <w:rPr>
          <w:rFonts w:eastAsia="Calibri" w:cs="Times New Roman"/>
          <w:color w:val="000000"/>
        </w:rPr>
        <w:noBreakHyphen/>
      </w:r>
      <w:r w:rsidRPr="00F8021B">
        <w:rPr>
          <w:rFonts w:eastAsia="Calibri" w:cs="Times New Roman"/>
          <w:color w:val="000000"/>
        </w:rPr>
        <w:t>6</w:t>
      </w:r>
      <w:r>
        <w:rPr>
          <w:rFonts w:eastAsia="Calibri" w:cs="Times New Roman"/>
          <w:color w:val="000000"/>
        </w:rPr>
        <w:noBreakHyphen/>
      </w:r>
      <w:r w:rsidRPr="00F8021B">
        <w:rPr>
          <w:rFonts w:eastAsia="Calibri" w:cs="Times New Roman"/>
          <w:color w:val="000000"/>
        </w:rPr>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(2)</w:t>
      </w:r>
      <w:r w:rsidRPr="00F8021B">
        <w:rPr>
          <w:rFonts w:eastAsia="Calibri" w:cs="Times New Roman"/>
          <w:color w:val="000000"/>
        </w:rPr>
        <w:tab/>
        <w:t>The maximum amount of tax credits allowed to all qualifying taxpayers pursuant to this section may not exceed the following for each calendar year: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 xml:space="preserve">2018 </w:t>
      </w:r>
      <w:r>
        <w:rPr>
          <w:rFonts w:eastAsia="Calibri" w:cs="Times New Roman"/>
          <w:color w:val="000000"/>
        </w:rPr>
        <w:noBreakHyphen/>
      </w:r>
      <w:r w:rsidRPr="00F8021B">
        <w:rPr>
          <w:rFonts w:eastAsia="Calibri" w:cs="Times New Roman"/>
          <w:color w:val="000000"/>
        </w:rPr>
        <w:t xml:space="preserve"> $500,000</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 xml:space="preserve">2019 </w:t>
      </w:r>
      <w:r>
        <w:rPr>
          <w:rFonts w:eastAsia="Calibri" w:cs="Times New Roman"/>
          <w:color w:val="000000"/>
        </w:rPr>
        <w:noBreakHyphen/>
      </w:r>
      <w:r w:rsidRPr="00F8021B">
        <w:rPr>
          <w:rFonts w:eastAsia="Calibri" w:cs="Times New Roman"/>
          <w:color w:val="000000"/>
        </w:rPr>
        <w:t xml:space="preserve"> $1,000,000</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 xml:space="preserve">2020 </w:t>
      </w:r>
      <w:r>
        <w:rPr>
          <w:rFonts w:eastAsia="Calibri" w:cs="Times New Roman"/>
          <w:color w:val="000000"/>
        </w:rPr>
        <w:noBreakHyphen/>
      </w:r>
      <w:r w:rsidRPr="00F8021B">
        <w:rPr>
          <w:rFonts w:eastAsia="Calibri" w:cs="Times New Roman"/>
          <w:color w:val="000000"/>
        </w:rPr>
        <w:t xml:space="preserve"> $1,500,000</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 xml:space="preserve">After 2020 </w:t>
      </w:r>
      <w:r>
        <w:rPr>
          <w:rFonts w:eastAsia="Calibri" w:cs="Times New Roman"/>
          <w:color w:val="000000"/>
        </w:rPr>
        <w:noBreakHyphen/>
      </w:r>
      <w:r w:rsidRPr="00F8021B">
        <w:rPr>
          <w:rFonts w:eastAsia="Calibri" w:cs="Times New Roman"/>
          <w:color w:val="000000"/>
        </w:rPr>
        <w:t xml:space="preserve"> $2,000,000</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(B)(1)</w:t>
      </w:r>
      <w:r w:rsidRPr="00F8021B">
        <w:rPr>
          <w:rFonts w:eastAsia="Calibri" w:cs="Times New Roman"/>
          <w:color w:val="000000"/>
        </w:rPr>
        <w:tab/>
        <w:t>If the income tax credit exceeds the taxpayer</w:t>
      </w:r>
      <w:r w:rsidRPr="0086121D">
        <w:rPr>
          <w:rFonts w:eastAsia="Calibri" w:cs="Times New Roman"/>
          <w:color w:val="000000"/>
        </w:rPr>
        <w:t>’</w:t>
      </w:r>
      <w:r w:rsidRPr="00F8021B">
        <w:rPr>
          <w:rFonts w:eastAsia="Calibri" w:cs="Times New Roman"/>
          <w:color w:val="000000"/>
        </w:rPr>
        <w:t>s income tax liability for the taxable year, the excess amount may be carried forward and claimed against income taxes in the next five succeeding taxable years.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(2)</w:t>
      </w:r>
      <w:r w:rsidRPr="00F8021B">
        <w:rPr>
          <w:rFonts w:eastAsia="Calibri" w:cs="Times New Roman"/>
          <w:color w:val="000000"/>
        </w:rPr>
        <w:tab/>
        <w:t>If the credit against withholding taxes exceeds the taxpayer</w:t>
      </w:r>
      <w:r w:rsidRPr="0086121D">
        <w:rPr>
          <w:rFonts w:eastAsia="Calibri" w:cs="Times New Roman"/>
          <w:color w:val="000000"/>
        </w:rPr>
        <w:t>’</w:t>
      </w:r>
      <w:r w:rsidRPr="00F8021B">
        <w:rPr>
          <w:rFonts w:eastAsia="Calibri" w:cs="Times New Roman"/>
          <w:color w:val="000000"/>
        </w:rPr>
        <w:t>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(C)</w:t>
      </w:r>
      <w:r w:rsidRPr="00F8021B">
        <w:rPr>
          <w:rFonts w:eastAsia="Calibri" w:cs="Times New Roman"/>
          <w:color w:val="000000"/>
        </w:rPr>
        <w:tab/>
        <w:t>The council has sole discretion in allocating the credits provided by this section and must consider the following factors: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(1)</w:t>
      </w:r>
      <w:r w:rsidRPr="00F8021B">
        <w:rPr>
          <w:rFonts w:eastAsia="Calibri" w:cs="Times New Roman"/>
          <w:color w:val="000000"/>
        </w:rPr>
        <w:tab/>
        <w:t>the amount of base year purchases of certified agricultural products;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(2)</w:t>
      </w:r>
      <w:r w:rsidRPr="00F8021B">
        <w:rPr>
          <w:rFonts w:eastAsia="Calibri" w:cs="Times New Roman"/>
          <w:color w:val="000000"/>
        </w:rPr>
        <w:tab/>
        <w:t>the total and percentage increase in purchases; and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(3)</w:t>
      </w:r>
      <w:r w:rsidRPr="00F8021B">
        <w:rPr>
          <w:rFonts w:eastAsia="Calibri" w:cs="Times New Roman"/>
          <w:color w:val="000000"/>
        </w:rPr>
        <w:tab/>
        <w:t>factors related to the economic benefit of the State or other factors.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(D)</w:t>
      </w:r>
      <w:r w:rsidRPr="00F8021B">
        <w:rPr>
          <w:rFonts w:eastAsia="Calibri" w:cs="Times New Roman"/>
          <w:color w:val="000000"/>
        </w:rPr>
        <w:tab/>
        <w:t xml:space="preserve">For every year in which a taxpayer claims the credit, the taxpayer shall submit an application to the council after the calendar year in which the increase in purchases of certified products occurs.  Allocations of the credit may be made on a monthly, quarterly, or annual basis.  The </w:t>
      </w:r>
      <w:r w:rsidRPr="00F8021B">
        <w:rPr>
          <w:rFonts w:eastAsia="Calibri" w:cs="Times New Roman"/>
          <w:color w:val="000000"/>
        </w:rPr>
        <w:lastRenderedPageBreak/>
        <w:t>taxpayer shall attach a schedule to the taxpayer</w:t>
      </w:r>
      <w:r w:rsidRPr="0086121D">
        <w:rPr>
          <w:rFonts w:eastAsia="Calibri" w:cs="Times New Roman"/>
          <w:color w:val="000000"/>
        </w:rPr>
        <w:t>’</w:t>
      </w:r>
      <w:r w:rsidRPr="00F8021B">
        <w:rPr>
          <w:rFonts w:eastAsia="Calibri" w:cs="Times New Roman"/>
          <w:color w:val="000000"/>
        </w:rPr>
        <w:t>s application to the council with the following information and information requested by the council or the department: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(1)</w:t>
      </w:r>
      <w:r w:rsidRPr="00F8021B">
        <w:rPr>
          <w:rFonts w:eastAsia="Calibri" w:cs="Times New Roman"/>
          <w:color w:val="000000"/>
        </w:rPr>
        <w:tab/>
        <w:t>a description of how the base year purchases of certified agricultural products and the increase in purchases was determined;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(2)</w:t>
      </w:r>
      <w:r w:rsidRPr="00F8021B">
        <w:rPr>
          <w:rFonts w:eastAsia="Calibri" w:cs="Times New Roman"/>
          <w:color w:val="000000"/>
        </w:rPr>
        <w:tab/>
        <w:t>the amount of the base year purchases of certified agricultural products;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(3)</w:t>
      </w:r>
      <w:r w:rsidRPr="00F8021B">
        <w:rPr>
          <w:rFonts w:eastAsia="Calibri" w:cs="Times New Roman"/>
          <w:color w:val="000000"/>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(4)</w:t>
      </w:r>
      <w:r w:rsidRPr="00F8021B">
        <w:rPr>
          <w:rFonts w:eastAsia="Calibri" w:cs="Times New Roman"/>
          <w:color w:val="000000"/>
        </w:rPr>
        <w:tab/>
        <w:t>any tax credit utilized by the taxpayer in prior years; and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r>
      <w:r w:rsidRPr="00F8021B">
        <w:rPr>
          <w:rFonts w:eastAsia="Calibri" w:cs="Times New Roman"/>
          <w:color w:val="000000"/>
        </w:rPr>
        <w:tab/>
        <w:t>(5)</w:t>
      </w:r>
      <w:r w:rsidRPr="00F8021B">
        <w:rPr>
          <w:rFonts w:eastAsia="Calibri" w:cs="Times New Roman"/>
          <w:color w:val="000000"/>
        </w:rPr>
        <w:tab/>
        <w:t>the amount of tax credit carried over from prior years.</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(E)</w:t>
      </w:r>
      <w:r w:rsidRPr="00F8021B">
        <w:rPr>
          <w:rFonts w:eastAsia="Calibri" w:cs="Times New Roman"/>
          <w:color w:val="000000"/>
        </w:rPr>
        <w:tab/>
        <w:t>By March first of each year, the council shall submit a report to the General Assembly detailing the recipients of the credits allowed by this section, including the credit amount of each recipient.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(F)</w:t>
      </w:r>
      <w:r w:rsidRPr="00F8021B">
        <w:rPr>
          <w:rFonts w:eastAsia="Calibri" w:cs="Times New Roman"/>
          <w:color w:val="000000"/>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(G)</w:t>
      </w:r>
      <w:r w:rsidRPr="00F8021B">
        <w:rPr>
          <w:rFonts w:eastAsia="Calibri" w:cs="Times New Roman"/>
          <w:color w:val="000000"/>
        </w:rPr>
        <w:tab/>
        <w:t xml:space="preserve">For purposes of this section, </w:t>
      </w:r>
      <w:r w:rsidRPr="0086121D">
        <w:rPr>
          <w:rFonts w:eastAsia="Calibri" w:cs="Times New Roman"/>
          <w:color w:val="000000"/>
        </w:rPr>
        <w:t>‘</w:t>
      </w:r>
      <w:r w:rsidRPr="00F8021B">
        <w:rPr>
          <w:rFonts w:eastAsia="Calibri" w:cs="Times New Roman"/>
          <w:color w:val="000000"/>
        </w:rPr>
        <w:t>base year</w:t>
      </w:r>
      <w:r w:rsidRPr="0086121D">
        <w:rPr>
          <w:rFonts w:eastAsia="Calibri" w:cs="Times New Roman"/>
          <w:color w:val="000000"/>
        </w:rPr>
        <w:t>’</w:t>
      </w:r>
      <w:r w:rsidRPr="00F8021B">
        <w:rPr>
          <w:rFonts w:eastAsia="Calibri" w:cs="Times New Roman"/>
          <w:color w:val="000000"/>
        </w:rPr>
        <w:t xml:space="preserve"> initially means the total dollar purchases of agricultural products certified as South Carolina grown </w:t>
      </w:r>
      <w:r w:rsidRPr="00F8021B">
        <w:rPr>
          <w:rFonts w:eastAsia="Calibri" w:cs="Times New Roman"/>
          <w:color w:val="000000"/>
          <w:szCs w:val="18"/>
          <w:u w:color="000000"/>
          <w:lang w:val="en"/>
        </w:rPr>
        <w:t>during the period from January first through December thirty</w:t>
      </w:r>
      <w:r>
        <w:rPr>
          <w:rFonts w:eastAsia="Calibri" w:cs="Times New Roman"/>
          <w:color w:val="000000"/>
          <w:szCs w:val="18"/>
          <w:u w:color="000000"/>
          <w:lang w:val="en"/>
        </w:rPr>
        <w:noBreakHyphen/>
      </w:r>
      <w:r w:rsidRPr="00F8021B">
        <w:rPr>
          <w:rFonts w:eastAsia="Calibri" w:cs="Times New Roman"/>
          <w:color w:val="000000"/>
          <w:szCs w:val="18"/>
          <w:u w:color="000000"/>
          <w:lang w:val="en"/>
        </w:rPr>
        <w:t>first of the same year</w:t>
      </w:r>
      <w:r w:rsidRPr="00F8021B">
        <w:rPr>
          <w:rFonts w:eastAsia="Calibri" w:cs="Times New Roman"/>
          <w:color w:val="000000"/>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Pr>
          <w:rFonts w:eastAsia="Calibri" w:cs="Times New Roman"/>
          <w:color w:val="000000"/>
        </w:rPr>
        <w:noBreakHyphen/>
      </w:r>
      <w:r w:rsidRPr="00F8021B">
        <w:rPr>
          <w:rFonts w:eastAsia="Calibri" w:cs="Times New Roman"/>
          <w:color w:val="000000"/>
        </w:rPr>
        <w:t>first of the previous year, including a taxpayer who locates in South Carolina after December thirty</w:t>
      </w:r>
      <w:r>
        <w:rPr>
          <w:rFonts w:eastAsia="Calibri" w:cs="Times New Roman"/>
          <w:color w:val="000000"/>
        </w:rPr>
        <w:noBreakHyphen/>
      </w:r>
      <w:r w:rsidRPr="00F8021B">
        <w:rPr>
          <w:rFonts w:eastAsia="Calibri" w:cs="Times New Roman"/>
          <w:color w:val="000000"/>
        </w:rPr>
        <w:t>first of the previous year, its base certified grown purchases must be measured by the initial January first through December thirty</w:t>
      </w:r>
      <w:r>
        <w:rPr>
          <w:rFonts w:eastAsia="Calibri" w:cs="Times New Roman"/>
          <w:color w:val="000000"/>
        </w:rPr>
        <w:noBreakHyphen/>
      </w:r>
      <w:r w:rsidRPr="00F8021B">
        <w:rPr>
          <w:rFonts w:eastAsia="Calibri" w:cs="Times New Roman"/>
          <w:color w:val="000000"/>
        </w:rPr>
        <w:t>first calendar year in which it meets the purchasing requirement.  The base year must be recalculated each calendar year after the initial base year.”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rPr>
        <w:t>B.</w:t>
      </w:r>
      <w:r w:rsidRPr="00F8021B">
        <w:rPr>
          <w:rFonts w:eastAsia="Calibri" w:cs="Times New Roman"/>
          <w:color w:val="000000"/>
        </w:rPr>
        <w:tab/>
      </w:r>
      <w:r w:rsidRPr="00F8021B">
        <w:rPr>
          <w:rFonts w:eastAsia="Calibri" w:cs="Times New Roman"/>
          <w:color w:val="000000"/>
          <w:u w:color="000000"/>
        </w:rPr>
        <w:t>Section 12</w:t>
      </w:r>
      <w:r>
        <w:rPr>
          <w:rFonts w:eastAsia="Calibri" w:cs="Times New Roman"/>
          <w:color w:val="000000"/>
          <w:u w:color="000000"/>
        </w:rPr>
        <w:noBreakHyphen/>
      </w:r>
      <w:r w:rsidRPr="00F8021B">
        <w:rPr>
          <w:rFonts w:eastAsia="Calibri" w:cs="Times New Roman"/>
          <w:color w:val="000000"/>
          <w:u w:color="000000"/>
        </w:rPr>
        <w:t>10</w:t>
      </w:r>
      <w:r>
        <w:rPr>
          <w:rFonts w:eastAsia="Calibri" w:cs="Times New Roman"/>
          <w:color w:val="000000"/>
          <w:u w:color="000000"/>
        </w:rPr>
        <w:noBreakHyphen/>
      </w:r>
      <w:r w:rsidRPr="00F8021B">
        <w:rPr>
          <w:rFonts w:eastAsia="Calibri" w:cs="Times New Roman"/>
          <w:color w:val="000000"/>
          <w:u w:color="000000"/>
        </w:rPr>
        <w:t xml:space="preserve">80 of the 1976 Code is amended by adding two subsections at the end to read: </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“(K)</w:t>
      </w:r>
      <w:r w:rsidRPr="00F8021B">
        <w:rPr>
          <w:rFonts w:eastAsia="Calibri" w:cs="Times New Roman"/>
          <w:color w:val="000000"/>
          <w:u w:color="000000"/>
        </w:rPr>
        <w:tab/>
        <w:t xml:space="preserve">For purposes of this section, the job and per capita income thresholds contained in the definition of </w:t>
      </w:r>
      <w:r w:rsidRPr="0086121D">
        <w:rPr>
          <w:rFonts w:eastAsia="Calibri" w:cs="Times New Roman"/>
          <w:color w:val="000000"/>
          <w:u w:color="000000"/>
        </w:rPr>
        <w:t>‘</w:t>
      </w:r>
      <w:r w:rsidRPr="00F8021B">
        <w:rPr>
          <w:rFonts w:eastAsia="Calibri" w:cs="Times New Roman"/>
          <w:color w:val="000000"/>
          <w:u w:color="000000"/>
        </w:rPr>
        <w:t>qualifying service</w:t>
      </w:r>
      <w:r>
        <w:rPr>
          <w:rFonts w:eastAsia="Calibri" w:cs="Times New Roman"/>
          <w:color w:val="000000"/>
          <w:u w:color="000000"/>
        </w:rPr>
        <w:noBreakHyphen/>
      </w:r>
      <w:r w:rsidRPr="00F8021B">
        <w:rPr>
          <w:rFonts w:eastAsia="Calibri" w:cs="Times New Roman"/>
          <w:color w:val="000000"/>
          <w:u w:color="000000"/>
        </w:rPr>
        <w:t xml:space="preserve">related </w:t>
      </w:r>
      <w:r w:rsidRPr="00F8021B">
        <w:rPr>
          <w:rFonts w:eastAsia="Calibri" w:cs="Times New Roman"/>
          <w:color w:val="000000"/>
          <w:u w:color="000000"/>
        </w:rPr>
        <w:lastRenderedPageBreak/>
        <w:t>facility</w:t>
      </w:r>
      <w:r w:rsidRPr="0086121D">
        <w:rPr>
          <w:rFonts w:eastAsia="Calibri" w:cs="Times New Roman"/>
          <w:color w:val="000000"/>
          <w:u w:color="000000"/>
        </w:rPr>
        <w:t>’</w:t>
      </w:r>
      <w:r w:rsidRPr="00F8021B">
        <w:rPr>
          <w:rFonts w:eastAsia="Calibri" w:cs="Times New Roman"/>
          <w:color w:val="000000"/>
          <w:u w:color="000000"/>
        </w:rPr>
        <w:t xml:space="preserve"> as set forth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3360(M)(13)(b) must be modified to read as set forth in the item below:</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t>(1)</w:t>
      </w:r>
      <w:r w:rsidRPr="00F8021B">
        <w:rPr>
          <w:rFonts w:eastAsia="Calibri" w:cs="Times New Roman"/>
          <w:color w:val="000000"/>
          <w:u w:color="000000"/>
        </w:rPr>
        <w:tab/>
        <w:t>a business, other than a business engaged in legal, accounting, banking, or investment services (including a business identified under NAICS Section 55) or retail sales, which has a net increase of at least: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(a)</w:t>
      </w:r>
      <w:r w:rsidRPr="00F8021B">
        <w:rPr>
          <w:rFonts w:eastAsia="Calibri" w:cs="Times New Roman"/>
          <w:color w:val="000000"/>
          <w:u w:color="000000"/>
        </w:rPr>
        <w:tab/>
        <w:t>one hundred twenty</w:t>
      </w:r>
      <w:r>
        <w:rPr>
          <w:rFonts w:eastAsia="Calibri" w:cs="Times New Roman"/>
          <w:color w:val="000000"/>
          <w:u w:color="000000"/>
        </w:rPr>
        <w:noBreakHyphen/>
      </w:r>
      <w:r w:rsidRPr="00F8021B">
        <w:rPr>
          <w:rFonts w:eastAsia="Calibri" w:cs="Times New Roman"/>
          <w:color w:val="000000"/>
          <w:u w:color="000000"/>
        </w:rPr>
        <w:t xml:space="preserve">five jobs at a single location; </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(b)</w:t>
      </w:r>
      <w:r w:rsidRPr="00F8021B">
        <w:rPr>
          <w:rFonts w:eastAsia="Calibri" w:cs="Times New Roman"/>
          <w:color w:val="000000"/>
          <w:u w:color="000000"/>
        </w:rPr>
        <w:tab/>
        <w:t>one hundred jobs at a single location comprised of a building or portion of a building that has been vacant for at least twelve consecutive months before the taxpayer</w:t>
      </w:r>
      <w:r w:rsidRPr="0086121D">
        <w:rPr>
          <w:rFonts w:eastAsia="Calibri" w:cs="Times New Roman"/>
          <w:color w:val="000000"/>
          <w:u w:color="000000"/>
        </w:rPr>
        <w:t>’</w:t>
      </w:r>
      <w:r w:rsidRPr="00F8021B">
        <w:rPr>
          <w:rFonts w:eastAsia="Calibri" w:cs="Times New Roman"/>
          <w:color w:val="000000"/>
          <w:u w:color="000000"/>
        </w:rPr>
        <w:t>s investment;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(c)</w:t>
      </w:r>
      <w:r w:rsidRPr="00F8021B">
        <w:rPr>
          <w:rFonts w:eastAsia="Calibri" w:cs="Times New Roman"/>
          <w:color w:val="000000"/>
          <w:u w:color="000000"/>
        </w:rPr>
        <w:tab/>
        <w:t>seventy</w:t>
      </w:r>
      <w:r>
        <w:rPr>
          <w:rFonts w:eastAsia="Calibri" w:cs="Times New Roman"/>
          <w:color w:val="000000"/>
          <w:u w:color="000000"/>
        </w:rPr>
        <w:noBreakHyphen/>
      </w:r>
      <w:r w:rsidRPr="00F8021B">
        <w:rPr>
          <w:rFonts w:eastAsia="Calibri" w:cs="Times New Roman"/>
          <w:color w:val="000000"/>
          <w:u w:color="000000"/>
        </w:rPr>
        <w:t>five jobs at a single location and the jobs have an average cash compensation level of more than one and one</w:t>
      </w:r>
      <w:r>
        <w:rPr>
          <w:rFonts w:eastAsia="Calibri" w:cs="Times New Roman"/>
          <w:color w:val="000000"/>
          <w:u w:color="000000"/>
        </w:rPr>
        <w:noBreakHyphen/>
      </w:r>
      <w:r w:rsidRPr="00F8021B">
        <w:rPr>
          <w:rFonts w:eastAsia="Calibri" w:cs="Times New Roman"/>
          <w:color w:val="000000"/>
          <w:u w:color="000000"/>
        </w:rPr>
        <w:t xml:space="preserve">half times the lower of state per capita income or per capita income in the county where the jobs are located; </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(d)</w:t>
      </w:r>
      <w:r w:rsidRPr="00F8021B">
        <w:rPr>
          <w:rFonts w:eastAsia="Calibri" w:cs="Times New Roman"/>
          <w:color w:val="000000"/>
          <w:u w:color="000000"/>
        </w:rPr>
        <w:tab/>
        <w:t>fifty jobs at a single location and the jobs have an average cash compensation level of more than twice the lower of state per capita income or per capita income in the county where the jobs are located; or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(e)</w:t>
      </w:r>
      <w:r w:rsidRPr="00F8021B">
        <w:rPr>
          <w:rFonts w:eastAsia="Calibri" w:cs="Times New Roman"/>
          <w:color w:val="000000"/>
          <w:u w:color="000000"/>
        </w:rPr>
        <w:tab/>
        <w:t>twenty</w:t>
      </w:r>
      <w:r>
        <w:rPr>
          <w:rFonts w:eastAsia="Calibri" w:cs="Times New Roman"/>
          <w:color w:val="000000"/>
          <w:u w:color="000000"/>
        </w:rPr>
        <w:noBreakHyphen/>
      </w:r>
      <w:r w:rsidRPr="00F8021B">
        <w:rPr>
          <w:rFonts w:eastAsia="Calibri" w:cs="Times New Roman"/>
          <w:color w:val="000000"/>
          <w:u w:color="000000"/>
        </w:rPr>
        <w:t>five jobs at a single location and the jobs have an average cash compensation level of more than two and one</w:t>
      </w:r>
      <w:r>
        <w:rPr>
          <w:rFonts w:eastAsia="Calibri" w:cs="Times New Roman"/>
          <w:color w:val="000000"/>
          <w:u w:color="000000"/>
        </w:rPr>
        <w:noBreakHyphen/>
      </w:r>
      <w:r w:rsidRPr="00F8021B">
        <w:rPr>
          <w:rFonts w:eastAsia="Calibri" w:cs="Times New Roman"/>
          <w:color w:val="000000"/>
          <w:u w:color="000000"/>
        </w:rPr>
        <w:t>half times the lower of state per capita income or per capita income in the county where the jobs are located.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t>(L)</w:t>
      </w:r>
      <w:r w:rsidRPr="00F8021B">
        <w:rPr>
          <w:rFonts w:eastAsia="Calibri" w:cs="Times New Roman"/>
          <w:color w:val="000000"/>
          <w:u w:color="000000"/>
        </w:rPr>
        <w:tab/>
        <w:t>For purposes of this section and notwithstanding the provisions of Section 12</w:t>
      </w:r>
      <w:r>
        <w:rPr>
          <w:rFonts w:eastAsia="Calibri" w:cs="Times New Roman"/>
          <w:color w:val="000000"/>
          <w:u w:color="000000"/>
        </w:rPr>
        <w:noBreakHyphen/>
      </w:r>
      <w:r w:rsidRPr="00F8021B">
        <w:rPr>
          <w:rFonts w:eastAsia="Calibri" w:cs="Times New Roman"/>
          <w:color w:val="000000"/>
          <w:u w:color="000000"/>
        </w:rPr>
        <w:t>10</w:t>
      </w:r>
      <w:r>
        <w:rPr>
          <w:rFonts w:eastAsia="Calibri" w:cs="Times New Roman"/>
          <w:color w:val="000000"/>
          <w:u w:color="000000"/>
        </w:rPr>
        <w:noBreakHyphen/>
      </w:r>
      <w:r w:rsidRPr="00F8021B">
        <w:rPr>
          <w:rFonts w:eastAsia="Calibri" w:cs="Times New Roman"/>
          <w:color w:val="000000"/>
          <w:u w:color="000000"/>
        </w:rPr>
        <w:t xml:space="preserve">50(A)(1), subject to the discretion of the council, the definition of </w:t>
      </w:r>
      <w:r w:rsidRPr="0086121D">
        <w:rPr>
          <w:rFonts w:eastAsia="Calibri" w:cs="Times New Roman"/>
          <w:color w:val="000000"/>
          <w:u w:color="000000"/>
        </w:rPr>
        <w:t>‘</w:t>
      </w:r>
      <w:r w:rsidRPr="00F8021B">
        <w:rPr>
          <w:rFonts w:eastAsia="Calibri" w:cs="Times New Roman"/>
          <w:color w:val="000000"/>
          <w:u w:color="000000"/>
        </w:rPr>
        <w:t>qualifying service</w:t>
      </w:r>
      <w:r>
        <w:rPr>
          <w:rFonts w:eastAsia="Calibri" w:cs="Times New Roman"/>
          <w:color w:val="000000"/>
          <w:u w:color="000000"/>
        </w:rPr>
        <w:noBreakHyphen/>
      </w:r>
      <w:r w:rsidRPr="00F8021B">
        <w:rPr>
          <w:rFonts w:eastAsia="Calibri" w:cs="Times New Roman"/>
          <w:color w:val="000000"/>
          <w:u w:color="000000"/>
        </w:rPr>
        <w:t>related facility</w:t>
      </w:r>
      <w:r w:rsidRPr="0086121D">
        <w:rPr>
          <w:rFonts w:eastAsia="Calibri" w:cs="Times New Roman"/>
          <w:color w:val="000000"/>
          <w:u w:color="000000"/>
        </w:rPr>
        <w:t>’</w:t>
      </w:r>
      <w:r w:rsidRPr="00F8021B">
        <w:rPr>
          <w:rFonts w:eastAsia="Calibri" w:cs="Times New Roman"/>
          <w:color w:val="000000"/>
          <w:u w:color="000000"/>
        </w:rPr>
        <w:t xml:space="preserve"> as defined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 as modified by Section 12</w:t>
      </w:r>
      <w:r>
        <w:rPr>
          <w:rFonts w:eastAsia="Calibri" w:cs="Times New Roman"/>
          <w:color w:val="000000"/>
          <w:u w:color="000000"/>
        </w:rPr>
        <w:noBreakHyphen/>
      </w:r>
      <w:r w:rsidRPr="00F8021B">
        <w:rPr>
          <w:rFonts w:eastAsia="Calibri" w:cs="Times New Roman"/>
          <w:color w:val="000000"/>
          <w:u w:color="000000"/>
        </w:rPr>
        <w:t>10</w:t>
      </w:r>
      <w:r>
        <w:rPr>
          <w:rFonts w:eastAsia="Calibri" w:cs="Times New Roman"/>
          <w:color w:val="000000"/>
          <w:u w:color="000000"/>
        </w:rPr>
        <w:noBreakHyphen/>
      </w:r>
      <w:r w:rsidRPr="00F8021B">
        <w:rPr>
          <w:rFonts w:eastAsia="Calibri" w:cs="Times New Roman"/>
          <w:color w:val="000000"/>
          <w:u w:color="000000"/>
        </w:rPr>
        <w:t>80(K)(1), shall also include the following:</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t>(1)</w:t>
      </w:r>
      <w:r w:rsidRPr="00F8021B">
        <w:rPr>
          <w:rFonts w:eastAsia="Calibri" w:cs="Times New Roman"/>
          <w:color w:val="000000"/>
          <w:u w:color="000000"/>
        </w:rPr>
        <w:tab/>
        <w:t>a business engaged in legal, accounting, banking, or investment services operating at a single facility if the single facility would otherwise qualify as a qualifying service</w:t>
      </w:r>
      <w:r>
        <w:rPr>
          <w:rFonts w:eastAsia="Calibri" w:cs="Times New Roman"/>
          <w:color w:val="000000"/>
          <w:u w:color="000000"/>
        </w:rPr>
        <w:noBreakHyphen/>
      </w:r>
      <w:r w:rsidRPr="00F8021B">
        <w:rPr>
          <w:rFonts w:eastAsia="Calibri" w:cs="Times New Roman"/>
          <w:color w:val="000000"/>
          <w:u w:color="000000"/>
        </w:rPr>
        <w:t>related facility as defined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3360(M)(13)(b), as modified by subsections (J) and (K) above, if not for the exclusions contained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3360(M)(13)(b);</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t>(2)</w:t>
      </w:r>
      <w:r w:rsidRPr="00F8021B">
        <w:rPr>
          <w:rFonts w:eastAsia="Calibri" w:cs="Times New Roman"/>
          <w:color w:val="000000"/>
          <w:u w:color="000000"/>
        </w:rPr>
        <w:tab/>
        <w:t>a business generally engaged in retail sales at a single facility if that single facility would otherwise qualify as a qualifying service</w:t>
      </w:r>
      <w:r>
        <w:rPr>
          <w:rFonts w:eastAsia="Calibri" w:cs="Times New Roman"/>
          <w:color w:val="000000"/>
          <w:u w:color="000000"/>
        </w:rPr>
        <w:noBreakHyphen/>
      </w:r>
      <w:r w:rsidRPr="00F8021B">
        <w:rPr>
          <w:rFonts w:eastAsia="Calibri" w:cs="Times New Roman"/>
          <w:color w:val="000000"/>
          <w:u w:color="000000"/>
        </w:rPr>
        <w:t>related facility as defined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3360(M)(13)(b), as modified by subsections (J) and (K) above, if not for the exclusions contained in Section 12</w:t>
      </w:r>
      <w:r>
        <w:rPr>
          <w:rFonts w:eastAsia="Calibri" w:cs="Times New Roman"/>
          <w:color w:val="000000"/>
          <w:u w:color="000000"/>
        </w:rPr>
        <w:noBreakHyphen/>
      </w:r>
      <w:r w:rsidRPr="00F8021B">
        <w:rPr>
          <w:rFonts w:eastAsia="Calibri" w:cs="Times New Roman"/>
          <w:color w:val="000000"/>
          <w:u w:color="000000"/>
        </w:rPr>
        <w:t>6</w:t>
      </w:r>
      <w:r>
        <w:rPr>
          <w:rFonts w:eastAsia="Calibri" w:cs="Times New Roman"/>
          <w:color w:val="000000"/>
          <w:u w:color="000000"/>
        </w:rPr>
        <w:noBreakHyphen/>
      </w:r>
      <w:r w:rsidRPr="00F8021B">
        <w:rPr>
          <w:rFonts w:eastAsia="Calibri" w:cs="Times New Roman"/>
          <w:color w:val="000000"/>
          <w:u w:color="000000"/>
        </w:rPr>
        <w:t>3360(M)(13)(b) and provided that no retail sales are conducted at that single facility; and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t>(3)</w:t>
      </w:r>
      <w:r w:rsidRPr="00F8021B">
        <w:rPr>
          <w:rFonts w:eastAsia="Calibri" w:cs="Times New Roman"/>
          <w:color w:val="000000"/>
          <w:u w:color="000000"/>
        </w:rPr>
        <w:tab/>
        <w:t>In making a determination with regard to Section 12</w:t>
      </w:r>
      <w:r>
        <w:rPr>
          <w:rFonts w:eastAsia="Calibri" w:cs="Times New Roman"/>
          <w:color w:val="000000"/>
          <w:u w:color="000000"/>
        </w:rPr>
        <w:noBreakHyphen/>
      </w:r>
      <w:r w:rsidRPr="00F8021B">
        <w:rPr>
          <w:rFonts w:eastAsia="Calibri" w:cs="Times New Roman"/>
          <w:color w:val="000000"/>
          <w:u w:color="000000"/>
        </w:rPr>
        <w:t>10</w:t>
      </w:r>
      <w:r>
        <w:rPr>
          <w:rFonts w:eastAsia="Calibri" w:cs="Times New Roman"/>
          <w:color w:val="000000"/>
          <w:u w:color="000000"/>
        </w:rPr>
        <w:noBreakHyphen/>
      </w:r>
      <w:r w:rsidRPr="00F8021B">
        <w:rPr>
          <w:rFonts w:eastAsia="Calibri" w:cs="Times New Roman"/>
          <w:color w:val="000000"/>
          <w:u w:color="000000"/>
        </w:rPr>
        <w:t>80(L)(1) or Section 12</w:t>
      </w:r>
      <w:r>
        <w:rPr>
          <w:rFonts w:eastAsia="Calibri" w:cs="Times New Roman"/>
          <w:color w:val="000000"/>
          <w:u w:color="000000"/>
        </w:rPr>
        <w:noBreakHyphen/>
      </w:r>
      <w:r w:rsidRPr="00F8021B">
        <w:rPr>
          <w:rFonts w:eastAsia="Calibri" w:cs="Times New Roman"/>
          <w:color w:val="000000"/>
          <w:u w:color="000000"/>
        </w:rPr>
        <w:t>10</w:t>
      </w:r>
      <w:r>
        <w:rPr>
          <w:rFonts w:eastAsia="Calibri" w:cs="Times New Roman"/>
          <w:color w:val="000000"/>
          <w:u w:color="000000"/>
        </w:rPr>
        <w:noBreakHyphen/>
      </w:r>
      <w:r w:rsidRPr="00F8021B">
        <w:rPr>
          <w:rFonts w:eastAsia="Calibri" w:cs="Times New Roman"/>
          <w:color w:val="000000"/>
          <w:u w:color="000000"/>
        </w:rPr>
        <w:t>80(L)(2), the council may consider the following:</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(a)</w:t>
      </w:r>
      <w:r w:rsidRPr="00F8021B">
        <w:rPr>
          <w:rFonts w:eastAsia="Calibri" w:cs="Times New Roman"/>
          <w:color w:val="000000"/>
          <w:u w:color="000000"/>
        </w:rPr>
        <w:tab/>
        <w:t>the percentage of such business</w:t>
      </w:r>
      <w:r w:rsidRPr="0086121D">
        <w:rPr>
          <w:rFonts w:eastAsia="Calibri" w:cs="Times New Roman"/>
          <w:color w:val="000000"/>
          <w:u w:color="000000"/>
        </w:rPr>
        <w:t>’</w:t>
      </w:r>
      <w:r w:rsidRPr="00F8021B">
        <w:rPr>
          <w:rFonts w:eastAsia="Calibri" w:cs="Times New Roman"/>
          <w:color w:val="000000"/>
          <w:u w:color="000000"/>
        </w:rPr>
        <w:t xml:space="preserve">s annual gross receipts from services or other income producing activity derived from customers or clients located outside of South Carolina for the twelve months </w:t>
      </w:r>
      <w:r w:rsidRPr="00F8021B">
        <w:rPr>
          <w:rFonts w:eastAsia="Calibri" w:cs="Times New Roman"/>
          <w:color w:val="000000"/>
          <w:u w:color="000000"/>
        </w:rPr>
        <w:lastRenderedPageBreak/>
        <w:t>preceding the month in which such business applies to the council to claim a job development credit and such percentage may not be less than seventy</w:t>
      </w:r>
      <w:r>
        <w:rPr>
          <w:rFonts w:eastAsia="Calibri" w:cs="Times New Roman"/>
          <w:color w:val="000000"/>
          <w:u w:color="000000"/>
        </w:rPr>
        <w:noBreakHyphen/>
      </w:r>
      <w:r w:rsidRPr="00F8021B">
        <w:rPr>
          <w:rFonts w:eastAsia="Calibri" w:cs="Times New Roman"/>
          <w:color w:val="000000"/>
          <w:u w:color="000000"/>
        </w:rPr>
        <w:t>five percent;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(b)</w:t>
      </w:r>
      <w:r w:rsidRPr="00F8021B">
        <w:rPr>
          <w:rFonts w:eastAsia="Calibri" w:cs="Times New Roman"/>
          <w:color w:val="000000"/>
          <w:u w:color="000000"/>
        </w:rPr>
        <w:tab/>
        <w:t>the nature of the new jobs to be created at the project;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(c)</w:t>
      </w:r>
      <w:r w:rsidRPr="00F8021B">
        <w:rPr>
          <w:rFonts w:eastAsia="Calibri" w:cs="Times New Roman"/>
          <w:color w:val="000000"/>
          <w:u w:color="000000"/>
        </w:rPr>
        <w:tab/>
        <w:t>the wages of the new jobs to be created at the project;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(d)</w:t>
      </w:r>
      <w:r w:rsidRPr="00F8021B">
        <w:rPr>
          <w:rFonts w:eastAsia="Calibri" w:cs="Times New Roman"/>
          <w:color w:val="000000"/>
          <w:u w:color="000000"/>
        </w:rPr>
        <w:tab/>
        <w:t>the capital investment of the project; and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021B">
        <w:rPr>
          <w:rFonts w:eastAsia="Calibri" w:cs="Times New Roman"/>
          <w:color w:val="000000"/>
          <w:u w:color="000000"/>
        </w:rPr>
        <w:tab/>
      </w:r>
      <w:r w:rsidRPr="00F8021B">
        <w:rPr>
          <w:rFonts w:eastAsia="Calibri" w:cs="Times New Roman"/>
          <w:color w:val="000000"/>
          <w:u w:color="000000"/>
        </w:rPr>
        <w:tab/>
      </w:r>
      <w:r w:rsidRPr="00F8021B">
        <w:rPr>
          <w:rFonts w:eastAsia="Calibri" w:cs="Times New Roman"/>
          <w:color w:val="000000"/>
          <w:u w:color="000000"/>
        </w:rPr>
        <w:tab/>
        <w:t>(e)</w:t>
      </w:r>
      <w:r w:rsidRPr="00F8021B">
        <w:rPr>
          <w:rFonts w:eastAsia="Calibri" w:cs="Times New Roman"/>
          <w:color w:val="000000"/>
          <w:u w:color="000000"/>
        </w:rPr>
        <w:tab/>
        <w:t>the potential for expansion or growth of the business or industry.”</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Pr>
          <w:rFonts w:eastAsia="Calibri" w:cs="Times New Roman"/>
          <w:color w:val="000000"/>
        </w:rPr>
        <w:t>C.</w:t>
      </w:r>
      <w:r>
        <w:rPr>
          <w:rFonts w:eastAsia="Calibri" w:cs="Times New Roman"/>
          <w:color w:val="000000"/>
        </w:rPr>
        <w:tab/>
      </w:r>
      <w:r w:rsidRPr="00F8021B">
        <w:rPr>
          <w:rFonts w:eastAsia="Calibri" w:cs="Times New Roman"/>
          <w:color w:val="000000"/>
        </w:rPr>
        <w:t>This SECTION takes effect upon approval by the Governor and applies for tax years beginning after 2017.</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C335EC"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rPr>
      </w:pPr>
      <w:r>
        <w:rPr>
          <w:rFonts w:eastAsia="Calibri" w:cs="Times New Roman"/>
          <w:b/>
          <w:color w:val="000000"/>
        </w:rPr>
        <w:t>Taxation from sales of direct broadcast satellite service</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SECTION</w:t>
      </w:r>
      <w:r w:rsidRPr="00F8021B">
        <w:rPr>
          <w:rFonts w:eastAsia="Calibri" w:cs="Times New Roman"/>
          <w:color w:val="000000"/>
        </w:rPr>
        <w:tab/>
        <w:t>7.</w:t>
      </w:r>
      <w:r w:rsidRPr="00F8021B">
        <w:rPr>
          <w:rFonts w:eastAsia="Calibri" w:cs="Times New Roman"/>
          <w:color w:val="000000"/>
        </w:rPr>
        <w:tab/>
        <w:t>A.</w:t>
      </w:r>
      <w:r w:rsidRPr="00F8021B">
        <w:rPr>
          <w:rFonts w:eastAsia="Calibri" w:cs="Times New Roman"/>
          <w:color w:val="000000"/>
        </w:rPr>
        <w:tab/>
        <w:t>Section 12</w:t>
      </w:r>
      <w:r>
        <w:rPr>
          <w:rFonts w:eastAsia="Calibri" w:cs="Times New Roman"/>
          <w:color w:val="000000"/>
        </w:rPr>
        <w:noBreakHyphen/>
      </w:r>
      <w:r w:rsidRPr="00F8021B">
        <w:rPr>
          <w:rFonts w:eastAsia="Calibri" w:cs="Times New Roman"/>
          <w:color w:val="000000"/>
        </w:rPr>
        <w:t>6</w:t>
      </w:r>
      <w:r>
        <w:rPr>
          <w:rFonts w:eastAsia="Calibri" w:cs="Times New Roman"/>
          <w:color w:val="000000"/>
        </w:rPr>
        <w:noBreakHyphen/>
      </w:r>
      <w:r w:rsidRPr="00F8021B">
        <w:rPr>
          <w:rFonts w:eastAsia="Calibri" w:cs="Times New Roman"/>
          <w:color w:val="000000"/>
        </w:rPr>
        <w:t>2295(A) of the 1976 Code is amended by adding an appropriately numbered item at the end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F8021B">
        <w:rPr>
          <w:rFonts w:eastAsia="Calibri" w:cs="Times New Roman"/>
          <w:color w:val="000000"/>
        </w:rPr>
        <w:tab/>
        <w:t>“( )</w:t>
      </w:r>
      <w:r w:rsidRPr="00F8021B">
        <w:rPr>
          <w:rFonts w:eastAsia="Calibri" w:cs="Times New Roman"/>
          <w:color w:val="000000"/>
        </w:rPr>
        <w:tab/>
        <w:t xml:space="preserve">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w:t>
      </w:r>
      <w:r w:rsidRPr="0086121D">
        <w:rPr>
          <w:rFonts w:eastAsia="Calibri" w:cs="Times New Roman"/>
          <w:color w:val="000000"/>
        </w:rPr>
        <w:t>‘</w:t>
      </w:r>
      <w:r w:rsidRPr="00F8021B">
        <w:rPr>
          <w:rFonts w:eastAsia="Calibri" w:cs="Times New Roman"/>
          <w:color w:val="000000"/>
        </w:rPr>
        <w:t>direct broadcast satellite service</w:t>
      </w:r>
      <w:r w:rsidRPr="0086121D">
        <w:rPr>
          <w:rFonts w:eastAsia="Calibri" w:cs="Times New Roman"/>
          <w:color w:val="000000"/>
        </w:rPr>
        <w:t>’</w:t>
      </w:r>
      <w:r w:rsidRPr="00F8021B">
        <w:rPr>
          <w:rFonts w:eastAsia="Calibri" w:cs="Times New Roman"/>
          <w:color w:val="000000"/>
        </w:rPr>
        <w:t xml:space="preserve"> means the distribution or broadcasting of programming or services by satellite directly to the subscriber</w:t>
      </w:r>
      <w:r w:rsidRPr="0086121D">
        <w:rPr>
          <w:rFonts w:eastAsia="Calibri" w:cs="Times New Roman"/>
          <w:color w:val="000000"/>
        </w:rPr>
        <w:t>’</w:t>
      </w:r>
      <w:r w:rsidRPr="00F8021B">
        <w:rPr>
          <w:rFonts w:eastAsia="Calibri" w:cs="Times New Roman"/>
          <w:color w:val="000000"/>
        </w:rPr>
        <w:t>s premises without the use of ground receiving or distribution equipment, except at the subscriber</w:t>
      </w:r>
      <w:r w:rsidRPr="0086121D">
        <w:rPr>
          <w:rFonts w:eastAsia="Calibri" w:cs="Times New Roman"/>
          <w:color w:val="000000"/>
        </w:rPr>
        <w:t>’</w:t>
      </w:r>
      <w:r w:rsidRPr="00F8021B">
        <w:rPr>
          <w:rFonts w:eastAsia="Calibri" w:cs="Times New Roman"/>
          <w:color w:val="000000"/>
        </w:rPr>
        <w:t>s premises or in the uplink process to the satellite.”</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B.</w:t>
      </w:r>
      <w:r>
        <w:rPr>
          <w:rFonts w:eastAsia="Calibri" w:cs="Times New Roman"/>
          <w:snapToGrid w:val="0"/>
          <w:color w:val="000000"/>
        </w:rPr>
        <w:tab/>
      </w:r>
      <w:r w:rsidRPr="00F8021B">
        <w:rPr>
          <w:rFonts w:eastAsia="Calibri" w:cs="Times New Roman"/>
          <w:snapToGrid w:val="0"/>
          <w:color w:val="000000"/>
        </w:rPr>
        <w:t xml:space="preserve">This </w:t>
      </w:r>
      <w:r>
        <w:rPr>
          <w:rFonts w:eastAsia="Calibri" w:cs="Times New Roman"/>
          <w:snapToGrid w:val="0"/>
          <w:color w:val="000000"/>
        </w:rPr>
        <w:t>SECTION</w:t>
      </w:r>
      <w:r w:rsidRPr="00F8021B">
        <w:rPr>
          <w:rFonts w:eastAsia="Calibri" w:cs="Times New Roman"/>
          <w:snapToGrid w:val="0"/>
          <w:color w:val="000000"/>
        </w:rPr>
        <w:t xml:space="preserve"> takes effect upon approval by the Governor and applies to all open tax periods excluding assessments under judicial review as of the date of the Governor</w:t>
      </w:r>
      <w:r w:rsidRPr="0086121D">
        <w:rPr>
          <w:rFonts w:eastAsia="Calibri" w:cs="Times New Roman"/>
          <w:snapToGrid w:val="0"/>
          <w:color w:val="000000"/>
        </w:rPr>
        <w:t>’</w:t>
      </w:r>
      <w:r w:rsidRPr="00F8021B">
        <w:rPr>
          <w:rFonts w:eastAsia="Calibri" w:cs="Times New Roman"/>
          <w:snapToGrid w:val="0"/>
          <w:color w:val="000000"/>
        </w:rPr>
        <w:t>s approval.</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C335EC"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t>Tax procedure</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SECTION</w:t>
      </w:r>
      <w:r w:rsidRPr="00F8021B">
        <w:rPr>
          <w:rFonts w:eastAsia="Calibri" w:cs="Times New Roman"/>
          <w:snapToGrid w:val="0"/>
          <w:color w:val="000000"/>
        </w:rPr>
        <w:tab/>
      </w:r>
      <w:r w:rsidRPr="00F8021B">
        <w:rPr>
          <w:rFonts w:eastAsia="Calibri" w:cs="Times New Roman"/>
          <w:color w:val="000000"/>
        </w:rPr>
        <w:t>8</w:t>
      </w:r>
      <w:r w:rsidRPr="00F8021B">
        <w:rPr>
          <w:rFonts w:eastAsia="Calibri" w:cs="Times New Roman"/>
          <w:snapToGrid w:val="0"/>
          <w:color w:val="000000"/>
        </w:rPr>
        <w:t>.</w:t>
      </w:r>
      <w:r w:rsidRPr="00F8021B">
        <w:rPr>
          <w:rFonts w:eastAsia="Calibri" w:cs="Times New Roman"/>
          <w:snapToGrid w:val="0"/>
          <w:color w:val="000000"/>
        </w:rPr>
        <w:tab/>
        <w:t>A.</w:t>
      </w:r>
      <w:r w:rsidRPr="00F8021B">
        <w:rPr>
          <w:rFonts w:eastAsia="Calibri" w:cs="Times New Roman"/>
          <w:snapToGrid w:val="0"/>
          <w:color w:val="000000"/>
        </w:rPr>
        <w:tab/>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30 of the 1976 Code is amended by adding appropriately numbered items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 )</w:t>
      </w:r>
      <w:r w:rsidRPr="00F8021B">
        <w:rPr>
          <w:rFonts w:eastAsia="Calibri" w:cs="Times New Roman"/>
          <w:snapToGrid w:val="0"/>
          <w:color w:val="000000"/>
        </w:rPr>
        <w:tab/>
      </w:r>
      <w:r w:rsidRPr="0086121D">
        <w:rPr>
          <w:rFonts w:eastAsia="Calibri" w:cs="Times New Roman"/>
          <w:snapToGrid w:val="0"/>
          <w:color w:val="000000"/>
        </w:rPr>
        <w:t>‘</w:t>
      </w:r>
      <w:r w:rsidRPr="00F8021B">
        <w:rPr>
          <w:rFonts w:eastAsia="Calibri" w:cs="Times New Roman"/>
          <w:snapToGrid w:val="0"/>
          <w:color w:val="000000"/>
        </w:rPr>
        <w:t>Local governing body</w:t>
      </w:r>
      <w:r w:rsidRPr="0086121D">
        <w:rPr>
          <w:rFonts w:eastAsia="Calibri" w:cs="Times New Roman"/>
          <w:snapToGrid w:val="0"/>
          <w:color w:val="000000"/>
        </w:rPr>
        <w:t>’</w:t>
      </w:r>
      <w:r w:rsidRPr="00F8021B">
        <w:rPr>
          <w:rFonts w:eastAsia="Calibri" w:cs="Times New Roman"/>
          <w:snapToGrid w:val="0"/>
          <w:color w:val="000000"/>
        </w:rPr>
        <w:t xml:space="preserve"> means, for property tax purposes, the governing body of a county, municipality, or other political subdivision that is entitled to receive any portion of the tax revenue generated from a property tax assessment.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 )</w:t>
      </w:r>
      <w:r w:rsidRPr="00F8021B">
        <w:rPr>
          <w:rFonts w:eastAsia="Calibri" w:cs="Times New Roman"/>
          <w:snapToGrid w:val="0"/>
          <w:color w:val="000000"/>
        </w:rPr>
        <w:tab/>
      </w:r>
      <w:r w:rsidRPr="0086121D">
        <w:rPr>
          <w:rFonts w:eastAsia="Calibri" w:cs="Times New Roman"/>
          <w:snapToGrid w:val="0"/>
          <w:color w:val="000000"/>
        </w:rPr>
        <w:t>‘</w:t>
      </w:r>
      <w:r w:rsidRPr="00F8021B">
        <w:rPr>
          <w:rFonts w:eastAsia="Calibri" w:cs="Times New Roman"/>
          <w:snapToGrid w:val="0"/>
          <w:color w:val="000000"/>
        </w:rPr>
        <w:t>Affected county</w:t>
      </w:r>
      <w:r w:rsidRPr="0086121D">
        <w:rPr>
          <w:rFonts w:eastAsia="Calibri" w:cs="Times New Roman"/>
          <w:snapToGrid w:val="0"/>
          <w:color w:val="000000"/>
        </w:rPr>
        <w:t>’</w:t>
      </w:r>
      <w:r w:rsidRPr="00F8021B">
        <w:rPr>
          <w:rFonts w:eastAsia="Calibri" w:cs="Times New Roman"/>
          <w:snapToGrid w:val="0"/>
          <w:color w:val="000000"/>
        </w:rPr>
        <w:t xml:space="preserve"> means, for property tax purposes, a county that administers property tax collections for its own jurisdiction or for </w:t>
      </w:r>
      <w:r w:rsidRPr="00F8021B">
        <w:rPr>
          <w:rFonts w:eastAsia="Calibri" w:cs="Times New Roman"/>
          <w:snapToGrid w:val="0"/>
          <w:color w:val="000000"/>
        </w:rPr>
        <w:lastRenderedPageBreak/>
        <w:t>another local governing body and is in a property tax dispute with a taxpayer.</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 )</w:t>
      </w:r>
      <w:r w:rsidRPr="00F8021B">
        <w:rPr>
          <w:rFonts w:eastAsia="Calibri" w:cs="Times New Roman"/>
          <w:snapToGrid w:val="0"/>
          <w:color w:val="000000"/>
        </w:rPr>
        <w:tab/>
      </w:r>
      <w:r w:rsidRPr="0086121D">
        <w:rPr>
          <w:rFonts w:eastAsia="Calibri" w:cs="Times New Roman"/>
          <w:snapToGrid w:val="0"/>
          <w:color w:val="000000"/>
        </w:rPr>
        <w:t>‘</w:t>
      </w:r>
      <w:r w:rsidRPr="00F8021B">
        <w:rPr>
          <w:rFonts w:eastAsia="Calibri" w:cs="Times New Roman"/>
          <w:snapToGrid w:val="0"/>
          <w:color w:val="000000"/>
        </w:rPr>
        <w:t>Chief executive officer</w:t>
      </w:r>
      <w:r w:rsidRPr="0086121D">
        <w:rPr>
          <w:rFonts w:eastAsia="Calibri" w:cs="Times New Roman"/>
          <w:snapToGrid w:val="0"/>
          <w:color w:val="000000"/>
        </w:rPr>
        <w:t>’</w:t>
      </w:r>
      <w:r w:rsidRPr="00F8021B">
        <w:rPr>
          <w:rFonts w:eastAsia="Calibri" w:cs="Times New Roman"/>
          <w:snapToGrid w:val="0"/>
          <w:color w:val="000000"/>
        </w:rPr>
        <w:t xml:space="preserve"> means, for property tax purposes, the official identified in Section 8</w:t>
      </w:r>
      <w:r>
        <w:rPr>
          <w:rFonts w:eastAsia="Calibri" w:cs="Times New Roman"/>
          <w:snapToGrid w:val="0"/>
          <w:color w:val="000000"/>
        </w:rPr>
        <w:noBreakHyphen/>
      </w:r>
      <w:r w:rsidRPr="00F8021B">
        <w:rPr>
          <w:rFonts w:eastAsia="Calibri" w:cs="Times New Roman"/>
          <w:snapToGrid w:val="0"/>
          <w:color w:val="000000"/>
        </w:rPr>
        <w:t>13</w:t>
      </w:r>
      <w:r>
        <w:rPr>
          <w:rFonts w:eastAsia="Calibri" w:cs="Times New Roman"/>
          <w:snapToGrid w:val="0"/>
          <w:color w:val="000000"/>
        </w:rPr>
        <w:noBreakHyphen/>
      </w:r>
      <w:r w:rsidRPr="00F8021B">
        <w:rPr>
          <w:rFonts w:eastAsia="Calibri" w:cs="Times New Roman"/>
          <w:snapToGrid w:val="0"/>
          <w:color w:val="000000"/>
        </w:rPr>
        <w:t>1110(B)(5).</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 )</w:t>
      </w:r>
      <w:r w:rsidRPr="00F8021B">
        <w:rPr>
          <w:rFonts w:eastAsia="Calibri" w:cs="Times New Roman"/>
          <w:snapToGrid w:val="0"/>
          <w:color w:val="000000"/>
        </w:rPr>
        <w:tab/>
      </w:r>
      <w:r w:rsidRPr="0086121D">
        <w:rPr>
          <w:rFonts w:eastAsia="Calibri" w:cs="Times New Roman"/>
          <w:snapToGrid w:val="0"/>
          <w:color w:val="000000"/>
        </w:rPr>
        <w:t>‘</w:t>
      </w:r>
      <w:r w:rsidRPr="00F8021B">
        <w:rPr>
          <w:rFonts w:eastAsia="Calibri" w:cs="Times New Roman"/>
          <w:snapToGrid w:val="0"/>
          <w:color w:val="000000"/>
        </w:rPr>
        <w:t>Chief administrative official</w:t>
      </w:r>
      <w:r w:rsidRPr="0086121D">
        <w:rPr>
          <w:rFonts w:eastAsia="Calibri" w:cs="Times New Roman"/>
          <w:snapToGrid w:val="0"/>
          <w:color w:val="000000"/>
        </w:rPr>
        <w:t>’</w:t>
      </w:r>
      <w:r w:rsidRPr="00F8021B">
        <w:rPr>
          <w:rFonts w:eastAsia="Calibri" w:cs="Times New Roman"/>
          <w:snapToGrid w:val="0"/>
          <w:color w:val="000000"/>
        </w:rPr>
        <w:t xml:space="preserve"> means, for property tax purposes, the official identified in Section 8</w:t>
      </w:r>
      <w:r>
        <w:rPr>
          <w:rFonts w:eastAsia="Calibri" w:cs="Times New Roman"/>
          <w:snapToGrid w:val="0"/>
          <w:color w:val="000000"/>
        </w:rPr>
        <w:noBreakHyphen/>
      </w:r>
      <w:r w:rsidRPr="00F8021B">
        <w:rPr>
          <w:rFonts w:eastAsia="Calibri" w:cs="Times New Roman"/>
          <w:snapToGrid w:val="0"/>
          <w:color w:val="000000"/>
        </w:rPr>
        <w:t>13</w:t>
      </w:r>
      <w:r>
        <w:rPr>
          <w:rFonts w:eastAsia="Calibri" w:cs="Times New Roman"/>
          <w:snapToGrid w:val="0"/>
          <w:color w:val="000000"/>
        </w:rPr>
        <w:noBreakHyphen/>
      </w:r>
      <w:r w:rsidRPr="00F8021B">
        <w:rPr>
          <w:rFonts w:eastAsia="Calibri" w:cs="Times New Roman"/>
          <w:snapToGrid w:val="0"/>
          <w:color w:val="000000"/>
        </w:rPr>
        <w:t>1110(B)(6).”</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B.</w:t>
      </w:r>
      <w:r>
        <w:rPr>
          <w:rFonts w:eastAsia="Calibri" w:cs="Times New Roman"/>
          <w:snapToGrid w:val="0"/>
          <w:color w:val="000000"/>
        </w:rPr>
        <w:tab/>
      </w:r>
      <w:r w:rsidRPr="00F8021B">
        <w:rPr>
          <w:rFonts w:eastAsia="Calibri" w:cs="Times New Roman"/>
          <w:snapToGrid w:val="0"/>
          <w:color w:val="000000"/>
        </w:rPr>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30(10)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“(10)</w:t>
      </w:r>
      <w:r w:rsidRPr="00F8021B">
        <w:rPr>
          <w:rFonts w:eastAsia="Calibri" w:cs="Times New Roman"/>
          <w:snapToGrid w:val="0"/>
          <w:color w:val="000000"/>
        </w:rPr>
        <w:tab/>
      </w:r>
      <w:r w:rsidRPr="0086121D">
        <w:rPr>
          <w:rFonts w:eastAsia="Calibri" w:cs="Times New Roman"/>
          <w:snapToGrid w:val="0"/>
          <w:color w:val="000000"/>
        </w:rPr>
        <w:t>‘</w:t>
      </w:r>
      <w:r w:rsidRPr="00F8021B">
        <w:rPr>
          <w:rFonts w:eastAsia="Calibri" w:cs="Times New Roman"/>
          <w:snapToGrid w:val="0"/>
          <w:color w:val="000000"/>
        </w:rPr>
        <w:t>Department determination</w:t>
      </w:r>
      <w:r w:rsidRPr="0086121D">
        <w:rPr>
          <w:rFonts w:eastAsia="Calibri" w:cs="Times New Roman"/>
          <w:snapToGrid w:val="0"/>
          <w:color w:val="000000"/>
        </w:rPr>
        <w:t>’</w:t>
      </w:r>
      <w:r w:rsidRPr="00F8021B">
        <w:rPr>
          <w:rFonts w:eastAsia="Calibri" w:cs="Times New Roman"/>
          <w:snapToGrid w:val="0"/>
          <w:color w:val="000000"/>
        </w:rPr>
        <w:t xml:space="preserve"> means the final determination within the department from which a taxpayer or a local governing body, as applicable, may request a contested case hearing before the Administrative Law Court.”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C.</w:t>
      </w:r>
      <w:r>
        <w:rPr>
          <w:rFonts w:eastAsia="Calibri" w:cs="Times New Roman"/>
          <w:snapToGrid w:val="0"/>
          <w:color w:val="000000"/>
        </w:rPr>
        <w:tab/>
      </w:r>
      <w:r w:rsidRPr="00F8021B">
        <w:rPr>
          <w:rFonts w:eastAsia="Calibri" w:cs="Times New Roman"/>
          <w:snapToGrid w:val="0"/>
          <w:color w:val="000000"/>
        </w:rPr>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450(E)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“(E)(1)</w:t>
      </w:r>
      <w:r w:rsidRPr="00F8021B">
        <w:rPr>
          <w:rFonts w:eastAsia="Calibri" w:cs="Times New Roman"/>
          <w:snapToGrid w:val="0"/>
          <w:color w:val="000000"/>
        </w:rPr>
        <w:tab/>
        <w:t>The department shall make a department determination using the information provided by the taxpayer in accordance with 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30(15)(c)(iii).</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t>(2)</w:t>
      </w:r>
      <w:r w:rsidRPr="00F8021B">
        <w:rPr>
          <w:rFonts w:eastAsia="Calibri" w:cs="Times New Roman"/>
          <w:snapToGrid w:val="0"/>
          <w:color w:val="000000"/>
        </w:rPr>
        <w:tab/>
        <w:t>A department determination must be in writing and must: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r>
      <w:r w:rsidRPr="00F8021B">
        <w:rPr>
          <w:rFonts w:eastAsia="Calibri" w:cs="Times New Roman"/>
          <w:snapToGrid w:val="0"/>
          <w:color w:val="000000"/>
        </w:rPr>
        <w:tab/>
        <w:t>(a)</w:t>
      </w:r>
      <w:r w:rsidRPr="00F8021B">
        <w:rPr>
          <w:rFonts w:eastAsia="Calibri" w:cs="Times New Roman"/>
          <w:snapToGrid w:val="0"/>
          <w:color w:val="000000"/>
        </w:rPr>
        <w:tab/>
        <w:t>be sent by first class mail or delivered to the taxpayer and any affected county;</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r>
      <w:r w:rsidRPr="00F8021B">
        <w:rPr>
          <w:rFonts w:eastAsia="Calibri" w:cs="Times New Roman"/>
          <w:snapToGrid w:val="0"/>
          <w:color w:val="000000"/>
        </w:rPr>
        <w:tab/>
        <w:t>(b)</w:t>
      </w:r>
      <w:r w:rsidRPr="00F8021B">
        <w:rPr>
          <w:rFonts w:eastAsia="Calibri" w:cs="Times New Roman"/>
          <w:snapToGrid w:val="0"/>
          <w:color w:val="000000"/>
        </w:rPr>
        <w:tab/>
        <w:t>explain the basis for the department</w:t>
      </w:r>
      <w:r w:rsidRPr="0086121D">
        <w:rPr>
          <w:rFonts w:eastAsia="Calibri" w:cs="Times New Roman"/>
          <w:snapToGrid w:val="0"/>
          <w:color w:val="000000"/>
        </w:rPr>
        <w:t>’</w:t>
      </w:r>
      <w:r w:rsidRPr="00F8021B">
        <w:rPr>
          <w:rFonts w:eastAsia="Calibri" w:cs="Times New Roman"/>
          <w:snapToGrid w:val="0"/>
          <w:color w:val="000000"/>
        </w:rPr>
        <w:t>s determination;</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r>
      <w:r w:rsidRPr="00F8021B">
        <w:rPr>
          <w:rFonts w:eastAsia="Calibri" w:cs="Times New Roman"/>
          <w:snapToGrid w:val="0"/>
          <w:color w:val="000000"/>
        </w:rPr>
        <w:tab/>
        <w:t>(c)</w:t>
      </w:r>
      <w:r w:rsidRPr="00F8021B">
        <w:rPr>
          <w:rFonts w:eastAsia="Calibri" w:cs="Times New Roman"/>
          <w:snapToGrid w:val="0"/>
          <w:color w:val="000000"/>
        </w:rPr>
        <w:tab/>
        <w:t>inform the taxpayer and any affected county of the right to request a contested case hearing; and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r>
      <w:r w:rsidRPr="00F8021B">
        <w:rPr>
          <w:rFonts w:eastAsia="Calibri" w:cs="Times New Roman"/>
          <w:snapToGrid w:val="0"/>
          <w:color w:val="000000"/>
        </w:rPr>
        <w:tab/>
        <w:t>(d)</w:t>
      </w:r>
      <w:r w:rsidRPr="00F8021B">
        <w:rPr>
          <w:rFonts w:eastAsia="Calibri" w:cs="Times New Roman"/>
          <w:snapToGrid w:val="0"/>
          <w:color w:val="000000"/>
        </w:rPr>
        <w:tab/>
        <w:t>if a proposed assessment was protested, explain that the taxes will be assessed in thirty days and payment demanded unless the taxpayer or any local governing body requests a contested case hearing.</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t>(3)</w:t>
      </w:r>
      <w:r w:rsidRPr="00F8021B">
        <w:rPr>
          <w:rFonts w:eastAsia="Calibri" w:cs="Times New Roman"/>
          <w:snapToGrid w:val="0"/>
          <w:color w:val="000000"/>
        </w:rPr>
        <w:tab/>
        <w:t>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Administrative Law Court for a determination of the tax controversy. A request for a contested case hearing before the Administrative Law Court must be made in accordance with its rules and must be made within thirty days after the date the department</w:t>
      </w:r>
      <w:r w:rsidRPr="0086121D">
        <w:rPr>
          <w:rFonts w:eastAsia="Calibri" w:cs="Times New Roman"/>
          <w:snapToGrid w:val="0"/>
          <w:color w:val="000000"/>
        </w:rPr>
        <w:t>’</w:t>
      </w:r>
      <w:r w:rsidRPr="00F8021B">
        <w:rPr>
          <w:rFonts w:eastAsia="Calibri" w:cs="Times New Roman"/>
          <w:snapToGrid w:val="0"/>
          <w:color w:val="000000"/>
        </w:rPr>
        <w:t>s notice was sent by first class mail or delivered to the taxpayer or any affected county.</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t>(4)</w:t>
      </w:r>
      <w:r w:rsidRPr="00F8021B">
        <w:rPr>
          <w:rFonts w:eastAsia="Calibri" w:cs="Times New Roman"/>
          <w:snapToGrid w:val="0"/>
          <w:color w:val="000000"/>
        </w:rPr>
        <w:tab/>
        <w:t xml:space="preserve">In order to comply with the provisions of this section requiring the department to notify affected counties, the department shall notify </w:t>
      </w:r>
      <w:r w:rsidRPr="00F8021B">
        <w:rPr>
          <w:rFonts w:eastAsia="Calibri" w:cs="Times New Roman"/>
          <w:snapToGrid w:val="0"/>
          <w:color w:val="000000"/>
        </w:rPr>
        <w:lastRenderedPageBreak/>
        <w:t>the chief executive officer, auditor, assessor, and treasurer of each affected county. The county auditor, upon notification, shall notify any local governing bodies by notifying the chief administrative official of each local governing body.”</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D.</w:t>
      </w:r>
      <w:r>
        <w:rPr>
          <w:rFonts w:eastAsia="Calibri" w:cs="Times New Roman"/>
          <w:snapToGrid w:val="0"/>
          <w:color w:val="000000"/>
        </w:rPr>
        <w:tab/>
      </w:r>
      <w:r w:rsidRPr="00F8021B">
        <w:rPr>
          <w:rFonts w:eastAsia="Calibri" w:cs="Times New Roman"/>
          <w:snapToGrid w:val="0"/>
          <w:color w:val="000000"/>
        </w:rPr>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2120(A) and (B)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“(A)(1)</w:t>
      </w:r>
      <w:r w:rsidRPr="00F8021B">
        <w:rPr>
          <w:rFonts w:eastAsia="Calibri" w:cs="Times New Roman"/>
          <w:snapToGrid w:val="0"/>
          <w:color w:val="000000"/>
        </w:rPr>
        <w:tab/>
        <w:t>A property taxpayer may appeal a property tax assessment proposed by a division of the department by filing a written protest with the department.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t>(2)</w:t>
      </w:r>
      <w:r w:rsidRPr="00F8021B">
        <w:rPr>
          <w:rFonts w:eastAsia="Calibri" w:cs="Times New Roman"/>
          <w:snapToGrid w:val="0"/>
          <w:color w:val="000000"/>
        </w:rPr>
        <w:tab/>
        <w:t>The department shall notify any affected counties of the written protest.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(B)(1)</w:t>
      </w:r>
      <w:r w:rsidRPr="00F8021B">
        <w:rPr>
          <w:rFonts w:eastAsia="Calibri" w:cs="Times New Roman"/>
          <w:snapToGrid w:val="0"/>
          <w:color w:val="000000"/>
        </w:rPr>
        <w:tab/>
        <w:t>A property taxpayer may protest any denial of a tax exemption by the department for property he believes is exempt from property tax by filing a written protest with the department.</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r>
      <w:r w:rsidRPr="00F8021B">
        <w:rPr>
          <w:rFonts w:eastAsia="Calibri" w:cs="Times New Roman"/>
          <w:snapToGrid w:val="0"/>
          <w:color w:val="000000"/>
        </w:rPr>
        <w:tab/>
        <w:t>(2)</w:t>
      </w:r>
      <w:r w:rsidRPr="00F8021B">
        <w:rPr>
          <w:rFonts w:eastAsia="Calibri" w:cs="Times New Roman"/>
          <w:snapToGrid w:val="0"/>
          <w:color w:val="000000"/>
        </w:rPr>
        <w:tab/>
        <w:t>If a written protest is filed by a taxpayer, other than an individual, then the department must notify any affected counties of the written protest.”</w:t>
      </w:r>
      <w:r w:rsidRPr="00F8021B">
        <w:rPr>
          <w:rFonts w:eastAsia="Calibri" w:cs="Times New Roman"/>
          <w:snapToGrid w:val="0"/>
          <w:color w:val="000000"/>
        </w:rPr>
        <w:tab/>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E.</w:t>
      </w:r>
      <w:r>
        <w:rPr>
          <w:rFonts w:eastAsia="Calibri" w:cs="Times New Roman"/>
          <w:snapToGrid w:val="0"/>
          <w:color w:val="000000"/>
        </w:rPr>
        <w:tab/>
      </w:r>
      <w:r w:rsidRPr="00F8021B">
        <w:rPr>
          <w:rFonts w:eastAsia="Calibri" w:cs="Times New Roman"/>
          <w:snapToGrid w:val="0"/>
          <w:color w:val="000000"/>
        </w:rPr>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2140(C)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“(C)</w:t>
      </w:r>
      <w:r w:rsidRPr="00F8021B">
        <w:rPr>
          <w:rFonts w:eastAsia="Calibri" w:cs="Times New Roman"/>
          <w:snapToGrid w:val="0"/>
          <w:color w:val="000000"/>
        </w:rPr>
        <w:tab/>
        <w:t>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Administrative Law Court approves the refund. The overpayment of tax must be refunded together with interest determined in accordance with Section 12</w:t>
      </w:r>
      <w:r>
        <w:rPr>
          <w:rFonts w:eastAsia="Calibri" w:cs="Times New Roman"/>
          <w:snapToGrid w:val="0"/>
          <w:color w:val="000000"/>
        </w:rPr>
        <w:noBreakHyphen/>
      </w:r>
      <w:r w:rsidRPr="00F8021B">
        <w:rPr>
          <w:rFonts w:eastAsia="Calibri" w:cs="Times New Roman"/>
          <w:snapToGrid w:val="0"/>
          <w:color w:val="000000"/>
        </w:rPr>
        <w:t>54</w:t>
      </w:r>
      <w:r>
        <w:rPr>
          <w:rFonts w:eastAsia="Calibri" w:cs="Times New Roman"/>
          <w:snapToGrid w:val="0"/>
          <w:color w:val="000000"/>
        </w:rPr>
        <w:noBreakHyphen/>
      </w:r>
      <w:r w:rsidRPr="00F8021B">
        <w:rPr>
          <w:rFonts w:eastAsia="Calibri" w:cs="Times New Roman"/>
          <w:snapToGrid w:val="0"/>
          <w:color w:val="000000"/>
        </w:rPr>
        <w:t>25 on the overpayment.”</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Pr>
          <w:rFonts w:eastAsia="Calibri" w:cs="Times New Roman"/>
          <w:snapToGrid w:val="0"/>
          <w:color w:val="000000"/>
        </w:rPr>
        <w:t>F.</w:t>
      </w:r>
      <w:r>
        <w:rPr>
          <w:rFonts w:eastAsia="Calibri" w:cs="Times New Roman"/>
          <w:snapToGrid w:val="0"/>
          <w:color w:val="000000"/>
        </w:rPr>
        <w:tab/>
      </w:r>
      <w:r w:rsidRPr="00F8021B">
        <w:rPr>
          <w:rFonts w:eastAsia="Calibri" w:cs="Times New Roman"/>
          <w:snapToGrid w:val="0"/>
          <w:color w:val="000000"/>
        </w:rPr>
        <w:t>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2150(B), (D), and (F) of the 1976 Code is amended to read: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“(B)</w:t>
      </w:r>
      <w:r w:rsidRPr="00F8021B">
        <w:rPr>
          <w:rFonts w:eastAsia="Calibri" w:cs="Times New Roman"/>
          <w:snapToGrid w:val="0"/>
          <w:color w:val="000000"/>
        </w:rPr>
        <w:tab/>
        <w:t>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(D)</w:t>
      </w:r>
      <w:r w:rsidRPr="00F8021B">
        <w:rPr>
          <w:rFonts w:eastAsia="Calibri" w:cs="Times New Roman"/>
          <w:snapToGrid w:val="0"/>
          <w:color w:val="000000"/>
        </w:rPr>
        <w:tab/>
        <w:t xml:space="preserve">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w:t>
      </w:r>
      <w:r w:rsidRPr="00F8021B">
        <w:rPr>
          <w:rFonts w:eastAsia="Calibri" w:cs="Times New Roman"/>
          <w:snapToGrid w:val="0"/>
          <w:color w:val="000000"/>
        </w:rPr>
        <w:lastRenderedPageBreak/>
        <w:t>its determination, that failure is considered a written denial of the claim for refund.</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ab/>
        <w:t>(F)</w:t>
      </w:r>
      <w:r w:rsidRPr="00F8021B">
        <w:rPr>
          <w:rFonts w:eastAsia="Calibri" w:cs="Times New Roman"/>
          <w:snapToGrid w:val="0"/>
          <w:color w:val="000000"/>
        </w:rPr>
        <w:tab/>
        <w:t>The department shall consider the written protest, determine the correct property tax assessment, and issue a department determination in accordance with the provisions of 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450(E). All appeals before the department must be conducted as provided in Section 12</w:t>
      </w:r>
      <w:r>
        <w:rPr>
          <w:rFonts w:eastAsia="Calibri" w:cs="Times New Roman"/>
          <w:snapToGrid w:val="0"/>
          <w:color w:val="000000"/>
        </w:rPr>
        <w:noBreakHyphen/>
      </w:r>
      <w:r w:rsidRPr="00F8021B">
        <w:rPr>
          <w:rFonts w:eastAsia="Calibri" w:cs="Times New Roman"/>
          <w:snapToGrid w:val="0"/>
          <w:color w:val="000000"/>
        </w:rPr>
        <w:t>60</w:t>
      </w:r>
      <w:r>
        <w:rPr>
          <w:rFonts w:eastAsia="Calibri" w:cs="Times New Roman"/>
          <w:snapToGrid w:val="0"/>
          <w:color w:val="000000"/>
        </w:rPr>
        <w:noBreakHyphen/>
      </w:r>
      <w:r w:rsidRPr="00F8021B">
        <w:rPr>
          <w:rFonts w:eastAsia="Calibri" w:cs="Times New Roman"/>
          <w:snapToGrid w:val="0"/>
          <w:color w:val="000000"/>
        </w:rPr>
        <w:t>450(C) through (E).”</w:t>
      </w:r>
    </w:p>
    <w:p w:rsidR="00C8716E" w:rsidRPr="00F8021B"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Pr="00C335EC"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color w:val="000000"/>
        </w:rPr>
      </w:pPr>
      <w:r>
        <w:rPr>
          <w:rFonts w:eastAsia="Calibri" w:cs="Times New Roman"/>
          <w:b/>
          <w:snapToGrid w:val="0"/>
          <w:color w:val="000000"/>
        </w:rPr>
        <w:t>Time effective</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rPr>
      </w:pPr>
      <w:r w:rsidRPr="00F8021B">
        <w:rPr>
          <w:rFonts w:eastAsia="Calibri" w:cs="Times New Roman"/>
          <w:snapToGrid w:val="0"/>
          <w:color w:val="000000"/>
        </w:rPr>
        <w:t>SECTION</w:t>
      </w:r>
      <w:r w:rsidRPr="00F8021B">
        <w:rPr>
          <w:rFonts w:eastAsia="Calibri" w:cs="Times New Roman"/>
          <w:snapToGrid w:val="0"/>
          <w:color w:val="000000"/>
        </w:rPr>
        <w:tab/>
        <w:t>9.</w:t>
      </w:r>
      <w:r w:rsidRPr="00F8021B">
        <w:rPr>
          <w:rFonts w:eastAsia="Calibri" w:cs="Times New Roman"/>
          <w:snapToGrid w:val="0"/>
          <w:color w:val="000000"/>
        </w:rPr>
        <w:tab/>
        <w:t>Except where specified otherwise, this act takes effect upon approval by the Governor.</w:t>
      </w: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8716E" w:rsidRDefault="00C8716E"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June, 2018.</w:t>
      </w:r>
    </w:p>
    <w:p w:rsidR="00C8716E" w:rsidRDefault="00C8716E" w:rsidP="00C8716E">
      <w:pPr>
        <w:jc w:val="both"/>
        <w:rPr>
          <w:color w:val="000000" w:themeColor="text1"/>
        </w:rPr>
      </w:pPr>
    </w:p>
    <w:p w:rsidR="00C8716E" w:rsidRDefault="00C8716E" w:rsidP="00C8716E">
      <w:pPr>
        <w:jc w:val="both"/>
        <w:rPr>
          <w:color w:val="000000" w:themeColor="text1"/>
        </w:rPr>
      </w:pPr>
      <w:r>
        <w:rPr>
          <w:color w:val="000000" w:themeColor="text1"/>
        </w:rPr>
        <w:t>Vetoed by the Governor -- 7/3/18.</w:t>
      </w:r>
    </w:p>
    <w:p w:rsidR="00C8716E" w:rsidRDefault="00C8716E" w:rsidP="00C8716E">
      <w:pPr>
        <w:jc w:val="both"/>
        <w:rPr>
          <w:color w:val="000000" w:themeColor="text1"/>
        </w:rPr>
      </w:pPr>
      <w:r>
        <w:rPr>
          <w:color w:val="000000" w:themeColor="text1"/>
        </w:rPr>
        <w:t>Veto overridden by Senate -- 10/2/18.</w:t>
      </w:r>
    </w:p>
    <w:p w:rsidR="00C8716E" w:rsidRDefault="00C8716E" w:rsidP="00C8716E">
      <w:pPr>
        <w:jc w:val="both"/>
        <w:rPr>
          <w:color w:val="000000" w:themeColor="text1"/>
        </w:rPr>
      </w:pPr>
      <w:r>
        <w:rPr>
          <w:color w:val="000000" w:themeColor="text1"/>
        </w:rPr>
        <w:t xml:space="preserve">Veto overridden by House -- 10/3/18. </w:t>
      </w:r>
    </w:p>
    <w:p w:rsidR="00C8716E" w:rsidRDefault="00C8716E" w:rsidP="00C8716E">
      <w:pPr>
        <w:jc w:val="center"/>
        <w:rPr>
          <w:color w:val="000000" w:themeColor="text1"/>
        </w:rPr>
      </w:pPr>
    </w:p>
    <w:p w:rsidR="00C8716E" w:rsidRDefault="00C8716E" w:rsidP="00C8716E">
      <w:pPr>
        <w:jc w:val="center"/>
        <w:rPr>
          <w:color w:val="000000" w:themeColor="text1"/>
        </w:rPr>
      </w:pPr>
      <w:r>
        <w:rPr>
          <w:color w:val="000000" w:themeColor="text1"/>
        </w:rPr>
        <w:t>__________</w:t>
      </w:r>
    </w:p>
    <w:p w:rsidR="001361C8" w:rsidRPr="002D6E68" w:rsidRDefault="001361C8" w:rsidP="00C87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361C8" w:rsidRPr="002D6E68" w:rsidSect="001361C8">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2CB" w:rsidRDefault="006962CB" w:rsidP="007D5FAC">
      <w:r>
        <w:separator/>
      </w:r>
    </w:p>
  </w:endnote>
  <w:endnote w:type="continuationSeparator" w:id="0">
    <w:p w:rsidR="006962CB" w:rsidRDefault="006962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1C8" w:rsidRPr="001361C8" w:rsidRDefault="001361C8" w:rsidP="001361C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716E">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1C8" w:rsidRDefault="0013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2CB" w:rsidRDefault="006962CB" w:rsidP="007D5FAC">
      <w:r>
        <w:separator/>
      </w:r>
    </w:p>
  </w:footnote>
  <w:footnote w:type="continuationSeparator" w:id="0">
    <w:p w:rsidR="006962CB" w:rsidRDefault="006962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043"/>
    <w:docVar w:name="ActSecretary" w:val="Melton"/>
    <w:docVar w:name="ActSIdno" w:val="(242)  1043DG18"/>
    <w:docVar w:name="clipname" w:val="1043DG18"/>
    <w:docVar w:name="dvBillNumber" w:val="1043"/>
    <w:docVar w:name="dvBillNumberPrefix" w:val="S"/>
    <w:docVar w:name="dvOriginalBody" w:val="Senate"/>
    <w:docVar w:name="OrigSENATEBillNo" w:val="1043"/>
    <w:docVar w:name="SENATEACTFULLPATH" w:val="L:\COUNCIL\ACTS\1043DG18.DOCX"/>
    <w:docVar w:name="WhatActtype" w:val="AN ACT"/>
  </w:docVars>
  <w:rsids>
    <w:rsidRoot w:val="006962CB"/>
    <w:rsid w:val="00002974"/>
    <w:rsid w:val="00002DE0"/>
    <w:rsid w:val="00020349"/>
    <w:rsid w:val="00021B0B"/>
    <w:rsid w:val="00030487"/>
    <w:rsid w:val="00040C05"/>
    <w:rsid w:val="0004579B"/>
    <w:rsid w:val="00051B4F"/>
    <w:rsid w:val="00055653"/>
    <w:rsid w:val="000673E4"/>
    <w:rsid w:val="0007088D"/>
    <w:rsid w:val="00072CAF"/>
    <w:rsid w:val="000731E9"/>
    <w:rsid w:val="00074565"/>
    <w:rsid w:val="00076A1A"/>
    <w:rsid w:val="00077DA3"/>
    <w:rsid w:val="00081300"/>
    <w:rsid w:val="00085C37"/>
    <w:rsid w:val="00086E11"/>
    <w:rsid w:val="00092EE6"/>
    <w:rsid w:val="00096A9B"/>
    <w:rsid w:val="00096BDA"/>
    <w:rsid w:val="000A30D7"/>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25A5"/>
    <w:rsid w:val="001131F3"/>
    <w:rsid w:val="00114830"/>
    <w:rsid w:val="00114E88"/>
    <w:rsid w:val="001237B9"/>
    <w:rsid w:val="00125FC3"/>
    <w:rsid w:val="00127AF6"/>
    <w:rsid w:val="00127B5F"/>
    <w:rsid w:val="00131CE5"/>
    <w:rsid w:val="00135DDF"/>
    <w:rsid w:val="001361C8"/>
    <w:rsid w:val="00136AA0"/>
    <w:rsid w:val="00141278"/>
    <w:rsid w:val="0014525A"/>
    <w:rsid w:val="001519E2"/>
    <w:rsid w:val="001626DB"/>
    <w:rsid w:val="00170F30"/>
    <w:rsid w:val="00172771"/>
    <w:rsid w:val="001747A9"/>
    <w:rsid w:val="001750EA"/>
    <w:rsid w:val="001754BB"/>
    <w:rsid w:val="0018353C"/>
    <w:rsid w:val="00184AD0"/>
    <w:rsid w:val="001912A5"/>
    <w:rsid w:val="00194AE6"/>
    <w:rsid w:val="001A646B"/>
    <w:rsid w:val="001A75A0"/>
    <w:rsid w:val="001B5A28"/>
    <w:rsid w:val="001B65B6"/>
    <w:rsid w:val="001B78F9"/>
    <w:rsid w:val="001B7FF5"/>
    <w:rsid w:val="001C390F"/>
    <w:rsid w:val="001C50A7"/>
    <w:rsid w:val="001C6957"/>
    <w:rsid w:val="001C7A20"/>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76E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E68"/>
    <w:rsid w:val="002D73F6"/>
    <w:rsid w:val="002D7489"/>
    <w:rsid w:val="002D78BB"/>
    <w:rsid w:val="002D7F22"/>
    <w:rsid w:val="002E0E09"/>
    <w:rsid w:val="002E2659"/>
    <w:rsid w:val="002F1141"/>
    <w:rsid w:val="002F45B3"/>
    <w:rsid w:val="00304605"/>
    <w:rsid w:val="003049A0"/>
    <w:rsid w:val="00305689"/>
    <w:rsid w:val="003059C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7C8"/>
    <w:rsid w:val="0039655A"/>
    <w:rsid w:val="00396C58"/>
    <w:rsid w:val="003A6D96"/>
    <w:rsid w:val="003A7517"/>
    <w:rsid w:val="003B1A01"/>
    <w:rsid w:val="003B2E6E"/>
    <w:rsid w:val="003B355D"/>
    <w:rsid w:val="003B6BB7"/>
    <w:rsid w:val="003B746E"/>
    <w:rsid w:val="003C030C"/>
    <w:rsid w:val="003D2A73"/>
    <w:rsid w:val="003F3353"/>
    <w:rsid w:val="003F72E1"/>
    <w:rsid w:val="00400828"/>
    <w:rsid w:val="004117B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1AF3"/>
    <w:rsid w:val="004A3D06"/>
    <w:rsid w:val="004A5193"/>
    <w:rsid w:val="004A76F3"/>
    <w:rsid w:val="004B1DA6"/>
    <w:rsid w:val="004B27E8"/>
    <w:rsid w:val="004B41E5"/>
    <w:rsid w:val="004B7286"/>
    <w:rsid w:val="004B771A"/>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7EE"/>
    <w:rsid w:val="0054323B"/>
    <w:rsid w:val="005515CE"/>
    <w:rsid w:val="00556774"/>
    <w:rsid w:val="00556D79"/>
    <w:rsid w:val="00560EBF"/>
    <w:rsid w:val="005627E7"/>
    <w:rsid w:val="00562952"/>
    <w:rsid w:val="005672F0"/>
    <w:rsid w:val="005741F9"/>
    <w:rsid w:val="005839FC"/>
    <w:rsid w:val="00583CB3"/>
    <w:rsid w:val="005852F9"/>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2CB"/>
    <w:rsid w:val="00696C4D"/>
    <w:rsid w:val="00696F5B"/>
    <w:rsid w:val="006A4214"/>
    <w:rsid w:val="006A5B40"/>
    <w:rsid w:val="006A65C8"/>
    <w:rsid w:val="006A6F1D"/>
    <w:rsid w:val="006A7D8A"/>
    <w:rsid w:val="006B263A"/>
    <w:rsid w:val="006B4FA6"/>
    <w:rsid w:val="006B69B8"/>
    <w:rsid w:val="006C6A96"/>
    <w:rsid w:val="006C7535"/>
    <w:rsid w:val="006C7D00"/>
    <w:rsid w:val="006C7DDE"/>
    <w:rsid w:val="006D7C3C"/>
    <w:rsid w:val="006F22C0"/>
    <w:rsid w:val="006F290C"/>
    <w:rsid w:val="007009F2"/>
    <w:rsid w:val="00704FF9"/>
    <w:rsid w:val="007052EC"/>
    <w:rsid w:val="00707063"/>
    <w:rsid w:val="007127A6"/>
    <w:rsid w:val="00717922"/>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A2C"/>
    <w:rsid w:val="00875B4B"/>
    <w:rsid w:val="00877295"/>
    <w:rsid w:val="008836A5"/>
    <w:rsid w:val="00892AF7"/>
    <w:rsid w:val="00892FF8"/>
    <w:rsid w:val="00893B85"/>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38BA"/>
    <w:rsid w:val="00947070"/>
    <w:rsid w:val="00953BF7"/>
    <w:rsid w:val="009560AB"/>
    <w:rsid w:val="009617E3"/>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1EF0"/>
    <w:rsid w:val="009F42DA"/>
    <w:rsid w:val="00A03978"/>
    <w:rsid w:val="00A050C0"/>
    <w:rsid w:val="00A062DB"/>
    <w:rsid w:val="00A14F94"/>
    <w:rsid w:val="00A22884"/>
    <w:rsid w:val="00A23C40"/>
    <w:rsid w:val="00A23CED"/>
    <w:rsid w:val="00A25E64"/>
    <w:rsid w:val="00A26387"/>
    <w:rsid w:val="00A3022E"/>
    <w:rsid w:val="00A37F24"/>
    <w:rsid w:val="00A420A9"/>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1F9"/>
    <w:rsid w:val="00AA64F5"/>
    <w:rsid w:val="00AA73CD"/>
    <w:rsid w:val="00AB1AB5"/>
    <w:rsid w:val="00AB2F1E"/>
    <w:rsid w:val="00AB355F"/>
    <w:rsid w:val="00AC0BD6"/>
    <w:rsid w:val="00AC14ED"/>
    <w:rsid w:val="00AD107E"/>
    <w:rsid w:val="00AD33E6"/>
    <w:rsid w:val="00AD422A"/>
    <w:rsid w:val="00AD4887"/>
    <w:rsid w:val="00AD79CE"/>
    <w:rsid w:val="00AE42DA"/>
    <w:rsid w:val="00AE4DFB"/>
    <w:rsid w:val="00AF08CD"/>
    <w:rsid w:val="00AF2080"/>
    <w:rsid w:val="00AF3196"/>
    <w:rsid w:val="00AF3FED"/>
    <w:rsid w:val="00AF7929"/>
    <w:rsid w:val="00AF7A83"/>
    <w:rsid w:val="00B010E0"/>
    <w:rsid w:val="00B11270"/>
    <w:rsid w:val="00B12572"/>
    <w:rsid w:val="00B147C8"/>
    <w:rsid w:val="00B165CC"/>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5F52"/>
    <w:rsid w:val="00BB1593"/>
    <w:rsid w:val="00BB43F6"/>
    <w:rsid w:val="00BB43FA"/>
    <w:rsid w:val="00BB7B1B"/>
    <w:rsid w:val="00BC5FF9"/>
    <w:rsid w:val="00BD5F59"/>
    <w:rsid w:val="00BD6FB5"/>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AE2"/>
    <w:rsid w:val="00C32CDA"/>
    <w:rsid w:val="00C33284"/>
    <w:rsid w:val="00C34674"/>
    <w:rsid w:val="00C3483A"/>
    <w:rsid w:val="00C45263"/>
    <w:rsid w:val="00C46AB4"/>
    <w:rsid w:val="00C55195"/>
    <w:rsid w:val="00C62719"/>
    <w:rsid w:val="00C7071A"/>
    <w:rsid w:val="00C73A60"/>
    <w:rsid w:val="00C74282"/>
    <w:rsid w:val="00C74E9D"/>
    <w:rsid w:val="00C837F6"/>
    <w:rsid w:val="00C849BB"/>
    <w:rsid w:val="00C8716E"/>
    <w:rsid w:val="00C92B7D"/>
    <w:rsid w:val="00C92E2B"/>
    <w:rsid w:val="00C94E59"/>
    <w:rsid w:val="00C97CB8"/>
    <w:rsid w:val="00CA23B8"/>
    <w:rsid w:val="00CA4CD7"/>
    <w:rsid w:val="00CB12FE"/>
    <w:rsid w:val="00CC2825"/>
    <w:rsid w:val="00CD7769"/>
    <w:rsid w:val="00CD7BA0"/>
    <w:rsid w:val="00CE1407"/>
    <w:rsid w:val="00CE54EA"/>
    <w:rsid w:val="00CE5B85"/>
    <w:rsid w:val="00D00681"/>
    <w:rsid w:val="00D04DCB"/>
    <w:rsid w:val="00D1180E"/>
    <w:rsid w:val="00D132DB"/>
    <w:rsid w:val="00D13C21"/>
    <w:rsid w:val="00D1569B"/>
    <w:rsid w:val="00D16DAA"/>
    <w:rsid w:val="00D17AD0"/>
    <w:rsid w:val="00D20F47"/>
    <w:rsid w:val="00D22CF8"/>
    <w:rsid w:val="00D24F96"/>
    <w:rsid w:val="00D25595"/>
    <w:rsid w:val="00D30850"/>
    <w:rsid w:val="00D31442"/>
    <w:rsid w:val="00D3443A"/>
    <w:rsid w:val="00D366FE"/>
    <w:rsid w:val="00D36CF8"/>
    <w:rsid w:val="00D375C1"/>
    <w:rsid w:val="00D455D2"/>
    <w:rsid w:val="00D461BE"/>
    <w:rsid w:val="00D474CA"/>
    <w:rsid w:val="00D50FB9"/>
    <w:rsid w:val="00D56467"/>
    <w:rsid w:val="00D63C04"/>
    <w:rsid w:val="00D76225"/>
    <w:rsid w:val="00D7706E"/>
    <w:rsid w:val="00D80303"/>
    <w:rsid w:val="00D8576C"/>
    <w:rsid w:val="00D86AB4"/>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0EB"/>
    <w:rsid w:val="00E076BB"/>
    <w:rsid w:val="00E14905"/>
    <w:rsid w:val="00E176C6"/>
    <w:rsid w:val="00E3356F"/>
    <w:rsid w:val="00E33964"/>
    <w:rsid w:val="00E3462F"/>
    <w:rsid w:val="00E36231"/>
    <w:rsid w:val="00E500F1"/>
    <w:rsid w:val="00E5358E"/>
    <w:rsid w:val="00E5665F"/>
    <w:rsid w:val="00E567CE"/>
    <w:rsid w:val="00E60357"/>
    <w:rsid w:val="00E614B9"/>
    <w:rsid w:val="00E61B4C"/>
    <w:rsid w:val="00E71D4E"/>
    <w:rsid w:val="00E757F4"/>
    <w:rsid w:val="00E9303D"/>
    <w:rsid w:val="00E972A5"/>
    <w:rsid w:val="00EA03FD"/>
    <w:rsid w:val="00EA2A3A"/>
    <w:rsid w:val="00EA77B0"/>
    <w:rsid w:val="00EB223A"/>
    <w:rsid w:val="00EC47CE"/>
    <w:rsid w:val="00ED43D8"/>
    <w:rsid w:val="00ED4871"/>
    <w:rsid w:val="00EE42B4"/>
    <w:rsid w:val="00EE663F"/>
    <w:rsid w:val="00EF0E4A"/>
    <w:rsid w:val="00EF112F"/>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49F"/>
    <w:rsid w:val="00F3642A"/>
    <w:rsid w:val="00F370D6"/>
    <w:rsid w:val="00F432E0"/>
    <w:rsid w:val="00F44E35"/>
    <w:rsid w:val="00F509CF"/>
    <w:rsid w:val="00F51775"/>
    <w:rsid w:val="00F54582"/>
    <w:rsid w:val="00F61884"/>
    <w:rsid w:val="00F627EF"/>
    <w:rsid w:val="00F669CB"/>
    <w:rsid w:val="00F66E0E"/>
    <w:rsid w:val="00F721C4"/>
    <w:rsid w:val="00F7296A"/>
    <w:rsid w:val="00F73DA2"/>
    <w:rsid w:val="00F84871"/>
    <w:rsid w:val="00F86999"/>
    <w:rsid w:val="00FA1013"/>
    <w:rsid w:val="00FA5B84"/>
    <w:rsid w:val="00FA663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70AFA35-CCFA-4014-9741-10EA3CAD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361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75A2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361C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5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424.docx" TargetMode="External"/><Relationship Id="rId13" Type="http://schemas.openxmlformats.org/officeDocument/2006/relationships/hyperlink" Target="file:///h:\hj\20180501.docx" TargetMode="External"/><Relationship Id="rId18" Type="http://schemas.openxmlformats.org/officeDocument/2006/relationships/hyperlink" Target="file:///h:\hj\20180504.docx" TargetMode="External"/><Relationship Id="rId26" Type="http://schemas.openxmlformats.org/officeDocument/2006/relationships/hyperlink" Target="file:///h:\sj\20180628.docx" TargetMode="External"/><Relationship Id="rId39" Type="http://schemas.openxmlformats.org/officeDocument/2006/relationships/hyperlink" Target="file:///p:\pprever\2017-18\1043_20180503.docx" TargetMode="External"/><Relationship Id="rId3" Type="http://schemas.openxmlformats.org/officeDocument/2006/relationships/webSettings" Target="webSettings.xml"/><Relationship Id="rId21" Type="http://schemas.openxmlformats.org/officeDocument/2006/relationships/hyperlink" Target="file:///h:\sj\20180509.docx" TargetMode="External"/><Relationship Id="rId34" Type="http://schemas.openxmlformats.org/officeDocument/2006/relationships/hyperlink" Target="file:///p:\pprever\2017-18\1043_20180222.docx" TargetMode="External"/><Relationship Id="rId42" Type="http://schemas.openxmlformats.org/officeDocument/2006/relationships/footer" Target="footer1.xml"/><Relationship Id="rId7" Type="http://schemas.openxmlformats.org/officeDocument/2006/relationships/hyperlink" Target="file:///h:\sj\20180222.docx" TargetMode="External"/><Relationship Id="rId12" Type="http://schemas.openxmlformats.org/officeDocument/2006/relationships/hyperlink" Target="file:///h:\sj\20180427.docx" TargetMode="External"/><Relationship Id="rId17" Type="http://schemas.openxmlformats.org/officeDocument/2006/relationships/hyperlink" Target="file:///h:\hj\20180503.docx" TargetMode="External"/><Relationship Id="rId25" Type="http://schemas.openxmlformats.org/officeDocument/2006/relationships/hyperlink" Target="file:///h:\hj\20180510.docx" TargetMode="External"/><Relationship Id="rId33" Type="http://schemas.openxmlformats.org/officeDocument/2006/relationships/hyperlink" Target="http://www.scstatehouse.gov/billsearch.php?billnumbers=1043&amp;session=122&amp;summary=B" TargetMode="External"/><Relationship Id="rId38" Type="http://schemas.openxmlformats.org/officeDocument/2006/relationships/hyperlink" Target="file:///p:\pprever\2017-18\1043_20180501.docx" TargetMode="External"/><Relationship Id="rId2" Type="http://schemas.openxmlformats.org/officeDocument/2006/relationships/settings" Target="settings.xml"/><Relationship Id="rId16" Type="http://schemas.openxmlformats.org/officeDocument/2006/relationships/hyperlink" Target="file:///h:\hj\20180503.docx" TargetMode="External"/><Relationship Id="rId20" Type="http://schemas.openxmlformats.org/officeDocument/2006/relationships/hyperlink" Target="file:///h:\sj\20180509.docx" TargetMode="External"/><Relationship Id="rId29" Type="http://schemas.openxmlformats.org/officeDocument/2006/relationships/hyperlink" Target="file:///h:\hj\20180628.docx" TargetMode="External"/><Relationship Id="rId41" Type="http://schemas.openxmlformats.org/officeDocument/2006/relationships/hyperlink" Target="file:///p:\pprever\2017-18\1043_20180628.docx" TargetMode="External"/><Relationship Id="rId1" Type="http://schemas.openxmlformats.org/officeDocument/2006/relationships/styles" Target="styles.xml"/><Relationship Id="rId6" Type="http://schemas.openxmlformats.org/officeDocument/2006/relationships/hyperlink" Target="file:///h:\sj\20180222.docx" TargetMode="External"/><Relationship Id="rId11" Type="http://schemas.openxmlformats.org/officeDocument/2006/relationships/hyperlink" Target="file:///h:\sj\20180426.docx" TargetMode="External"/><Relationship Id="rId24" Type="http://schemas.openxmlformats.org/officeDocument/2006/relationships/hyperlink" Target="file:///h:\sj\20180510.docx" TargetMode="External"/><Relationship Id="rId32" Type="http://schemas.openxmlformats.org/officeDocument/2006/relationships/hyperlink" Target="file:///h:\hj\20181003.docx" TargetMode="External"/><Relationship Id="rId37" Type="http://schemas.openxmlformats.org/officeDocument/2006/relationships/hyperlink" Target="file:///p:\pprever\2017-18\1043_20180426.docx" TargetMode="External"/><Relationship Id="rId40" Type="http://schemas.openxmlformats.org/officeDocument/2006/relationships/hyperlink" Target="file:///p:\pprever\2017-18\1043_20180509.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h:\hj\20180510.docx" TargetMode="External"/><Relationship Id="rId28" Type="http://schemas.openxmlformats.org/officeDocument/2006/relationships/hyperlink" Target="file:///h:\hj\20180628.docx" TargetMode="External"/><Relationship Id="rId36" Type="http://schemas.openxmlformats.org/officeDocument/2006/relationships/hyperlink" Target="file:///p:\pprever\2017-18\1043_20180425.docx" TargetMode="External"/><Relationship Id="rId10" Type="http://schemas.openxmlformats.org/officeDocument/2006/relationships/hyperlink" Target="file:///h:\sj\20180426.docx" TargetMode="External"/><Relationship Id="rId19" Type="http://schemas.openxmlformats.org/officeDocument/2006/relationships/hyperlink" Target="file:///h:\sj\20180509.docx" TargetMode="External"/><Relationship Id="rId31" Type="http://schemas.openxmlformats.org/officeDocument/2006/relationships/hyperlink" Target="file:///h:\sj\20181002.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80426.docx" TargetMode="External"/><Relationship Id="rId14" Type="http://schemas.openxmlformats.org/officeDocument/2006/relationships/hyperlink" Target="file:///h:\hj\20180503.docx" TargetMode="External"/><Relationship Id="rId22" Type="http://schemas.openxmlformats.org/officeDocument/2006/relationships/hyperlink" Target="file:///h:\hj\20180510.docx" TargetMode="External"/><Relationship Id="rId27" Type="http://schemas.openxmlformats.org/officeDocument/2006/relationships/hyperlink" Target="file:///h:\sj\20180628.docx" TargetMode="External"/><Relationship Id="rId30" Type="http://schemas.openxmlformats.org/officeDocument/2006/relationships/hyperlink" Target="file:///h:\hj\20180628.docx" TargetMode="External"/><Relationship Id="rId35" Type="http://schemas.openxmlformats.org/officeDocument/2006/relationships/hyperlink" Target="file:///p:\pprever\2017-18\1043_20180424.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D8E8022B</Template>
  <TotalTime>0</TotalTime>
  <Pages>14</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1043: SC Abandoned Buildings and Revitalization Act - South Carolina Legislature Online</dc:title>
  <dc:subject/>
  <dc:creator>BRENDA MELTON</dc:creator>
  <cp:keywords/>
  <dc:description/>
  <cp:lastModifiedBy>Lavarres Lynch</cp:lastModifiedBy>
  <cp:revision>2</cp:revision>
  <cp:lastPrinted>2018-06-29T12:34:00Z</cp:lastPrinted>
  <dcterms:created xsi:type="dcterms:W3CDTF">2018-10-15T13:03:00Z</dcterms:created>
  <dcterms:modified xsi:type="dcterms:W3CDTF">2018-10-15T13:03:00Z</dcterms:modified>
</cp:coreProperties>
</file>