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796" w:rsidRPr="000B5796" w:rsidRDefault="000B5796" w:rsidP="000B57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0B5796">
        <w:rPr>
          <w:rFonts w:cs="Times New Roman"/>
          <w:b/>
        </w:rPr>
        <w:t>South Carolina General Assembly</w:t>
      </w:r>
    </w:p>
    <w:p w:rsidR="000B5796" w:rsidRPr="000B5796" w:rsidRDefault="000B5796" w:rsidP="000B57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0B5796">
        <w:rPr>
          <w:rFonts w:cs="Times New Roman"/>
        </w:rPr>
        <w:t>122nd Session, 2017-2018</w:t>
      </w:r>
    </w:p>
    <w:p w:rsidR="000B5796" w:rsidRPr="000B5796" w:rsidRDefault="000B5796" w:rsidP="000B57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B5796" w:rsidRPr="000B5796" w:rsidRDefault="00BA1005" w:rsidP="000B57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A45, R66, S116</w:t>
      </w:r>
    </w:p>
    <w:p w:rsidR="000B5796" w:rsidRPr="000B5796" w:rsidRDefault="000B5796" w:rsidP="000B57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0B5796" w:rsidRPr="000B5796" w:rsidRDefault="000B5796" w:rsidP="000B57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B5796">
        <w:rPr>
          <w:rFonts w:cs="Times New Roman"/>
          <w:b/>
        </w:rPr>
        <w:t>STATUS INFORMATION</w:t>
      </w:r>
    </w:p>
    <w:p w:rsidR="000B5796" w:rsidRPr="000B5796" w:rsidRDefault="000B5796" w:rsidP="000B57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B5796" w:rsidRPr="000B5796" w:rsidRDefault="000B5796" w:rsidP="000B57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B5796">
        <w:rPr>
          <w:rFonts w:cs="Times New Roman"/>
        </w:rPr>
        <w:t>General Bill</w:t>
      </w:r>
    </w:p>
    <w:p w:rsidR="000B5796" w:rsidRPr="000B5796" w:rsidRDefault="000B5796" w:rsidP="000B57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B5796">
        <w:rPr>
          <w:rFonts w:cs="Times New Roman"/>
        </w:rPr>
        <w:t>Sponsors: Senators Rankin and Malloy</w:t>
      </w:r>
    </w:p>
    <w:p w:rsidR="000B5796" w:rsidRPr="000B5796" w:rsidRDefault="000B5796" w:rsidP="000B57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B5796">
        <w:rPr>
          <w:rFonts w:cs="Times New Roman"/>
        </w:rPr>
        <w:t>Document Path: l:\s-jud\bills\rankin\jud0020.kw.docx</w:t>
      </w:r>
    </w:p>
    <w:p w:rsidR="000B5796" w:rsidRPr="000B5796" w:rsidRDefault="000B5796" w:rsidP="000B57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B5796">
        <w:rPr>
          <w:rFonts w:cs="Times New Roman"/>
        </w:rPr>
        <w:t>Companion/Similar bill(s): 3932</w:t>
      </w:r>
    </w:p>
    <w:p w:rsidR="000B5796" w:rsidRPr="000B5796" w:rsidRDefault="000B5796" w:rsidP="000B57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185792" w:rsidRDefault="00185792" w:rsidP="000B57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January 10, 2017</w:t>
      </w:r>
    </w:p>
    <w:p w:rsidR="00185792" w:rsidRDefault="00185792" w:rsidP="000B57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March 22, 2017</w:t>
      </w:r>
    </w:p>
    <w:p w:rsidR="00185792" w:rsidRDefault="00185792" w:rsidP="000B57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Last Amended on March 16, 2017</w:t>
      </w:r>
    </w:p>
    <w:p w:rsidR="00185792" w:rsidRDefault="00185792" w:rsidP="000B57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May 11, 2017</w:t>
      </w:r>
    </w:p>
    <w:p w:rsidR="00185792" w:rsidRDefault="00185792" w:rsidP="000B57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May 19, 2017, Signed</w:t>
      </w:r>
    </w:p>
    <w:p w:rsidR="00185792" w:rsidRDefault="00185792" w:rsidP="000B57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B5796" w:rsidRPr="000B5796" w:rsidRDefault="000B5796" w:rsidP="000B57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B5796">
        <w:rPr>
          <w:rFonts w:cs="Times New Roman"/>
        </w:rPr>
        <w:t>Summary: Alcohol license requirements</w:t>
      </w:r>
    </w:p>
    <w:p w:rsidR="000B5796" w:rsidRPr="000B5796" w:rsidRDefault="000B5796" w:rsidP="000B57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B5796" w:rsidRPr="000B5796" w:rsidRDefault="000B5796" w:rsidP="000B57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B5796" w:rsidRPr="000B5796" w:rsidRDefault="000B5796" w:rsidP="000B5796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0B5796">
        <w:rPr>
          <w:rFonts w:cs="Times New Roman"/>
          <w:b/>
        </w:rPr>
        <w:t>HISTORY OF LEGISLATIVE ACTIONS</w:t>
      </w:r>
    </w:p>
    <w:p w:rsidR="000B5796" w:rsidRPr="000B5796" w:rsidRDefault="000B5796" w:rsidP="000B5796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0B5796" w:rsidRPr="000B5796" w:rsidRDefault="000B5796" w:rsidP="000B5796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0B5796">
        <w:rPr>
          <w:rFonts w:cs="Times New Roman"/>
          <w:u w:val="single"/>
        </w:rPr>
        <w:tab/>
        <w:t>Date</w:t>
      </w:r>
      <w:r w:rsidRPr="000B5796">
        <w:rPr>
          <w:rFonts w:cs="Times New Roman"/>
          <w:u w:val="single"/>
        </w:rPr>
        <w:tab/>
        <w:t>Body</w:t>
      </w:r>
      <w:r w:rsidRPr="000B5796">
        <w:rPr>
          <w:rFonts w:cs="Times New Roman"/>
          <w:u w:val="single"/>
        </w:rPr>
        <w:tab/>
        <w:t>Action Description with journal page number</w:t>
      </w:r>
      <w:r w:rsidRPr="000B5796">
        <w:rPr>
          <w:rFonts w:cs="Times New Roman"/>
          <w:u w:val="single"/>
        </w:rPr>
        <w:tab/>
      </w:r>
    </w:p>
    <w:p w:rsidR="00BA1005" w:rsidRDefault="00BA1005" w:rsidP="00BA10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12/13/2016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37ABC">
        <w:rPr>
          <w:rFonts w:cs="Times New Roman"/>
        </w:rPr>
        <w:t>Prefiled</w:t>
      </w:r>
    </w:p>
    <w:p w:rsidR="00BA1005" w:rsidRDefault="00BA1005" w:rsidP="00BA10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12/13/2016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37ABC">
        <w:rPr>
          <w:rFonts w:cs="Times New Roman"/>
        </w:rPr>
        <w:t xml:space="preserve">Referred to Committee on </w:t>
      </w:r>
      <w:r w:rsidRPr="00D37ABC">
        <w:rPr>
          <w:rFonts w:cs="Times New Roman"/>
          <w:b/>
        </w:rPr>
        <w:t>Judiciary</w:t>
      </w:r>
    </w:p>
    <w:p w:rsidR="00BA1005" w:rsidRDefault="00BA1005" w:rsidP="00BA10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1/10/2017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37ABC">
        <w:rPr>
          <w:rFonts w:cs="Times New Roman"/>
        </w:rPr>
        <w:t>Introduced and read first time (</w:t>
      </w:r>
      <w:hyperlink r:id="rId6" w:history="1">
        <w:r w:rsidRPr="00D37ABC">
          <w:rPr>
            <w:rStyle w:val="Hyperlink"/>
            <w:rFonts w:cs="Times New Roman"/>
          </w:rPr>
          <w:t>Senate Journal</w:t>
        </w:r>
        <w:r w:rsidRPr="00D37ABC">
          <w:rPr>
            <w:rStyle w:val="Hyperlink"/>
            <w:rFonts w:cs="Times New Roman"/>
          </w:rPr>
          <w:noBreakHyphen/>
          <w:t>page 68</w:t>
        </w:r>
      </w:hyperlink>
      <w:r w:rsidRPr="00D37ABC">
        <w:rPr>
          <w:rFonts w:cs="Times New Roman"/>
        </w:rPr>
        <w:t>)</w:t>
      </w:r>
    </w:p>
    <w:p w:rsidR="00BA1005" w:rsidRDefault="00BA1005" w:rsidP="00BA10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1/10/2017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37ABC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D37ABC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D37ABC">
        <w:rPr>
          <w:rFonts w:cs="Times New Roman"/>
        </w:rPr>
        <w:t>(</w:t>
      </w:r>
      <w:hyperlink r:id="rId7" w:history="1">
        <w:r w:rsidRPr="00D37ABC">
          <w:rPr>
            <w:rStyle w:val="Hyperlink"/>
            <w:rFonts w:cs="Times New Roman"/>
          </w:rPr>
          <w:t>Senate Journal</w:t>
        </w:r>
        <w:r w:rsidRPr="00D37ABC">
          <w:rPr>
            <w:rStyle w:val="Hyperlink"/>
            <w:rFonts w:cs="Times New Roman"/>
          </w:rPr>
          <w:noBreakHyphen/>
          <w:t>page 68</w:t>
        </w:r>
      </w:hyperlink>
      <w:bookmarkStart w:id="0" w:name="_GoBack"/>
      <w:bookmarkEnd w:id="0"/>
      <w:r w:rsidRPr="00D37ABC">
        <w:rPr>
          <w:rFonts w:cs="Times New Roman"/>
        </w:rPr>
        <w:t>)</w:t>
      </w:r>
    </w:p>
    <w:p w:rsidR="00BA1005" w:rsidRDefault="00BA1005" w:rsidP="00BA10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1/26/2017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37ABC">
        <w:rPr>
          <w:rFonts w:cs="Times New Roman"/>
        </w:rPr>
        <w:t>Referred to Subcommittee: Shealy (ch), Hutto, Senn</w:t>
      </w:r>
    </w:p>
    <w:p w:rsidR="00BA1005" w:rsidRDefault="00BA1005" w:rsidP="00BA10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2/23/2017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37ABC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D37ABC">
        <w:rPr>
          <w:rFonts w:cs="Times New Roman"/>
          <w:b/>
        </w:rPr>
        <w:t>Judiciary</w:t>
      </w:r>
      <w:r w:rsidRPr="00D37ABC">
        <w:rPr>
          <w:rFonts w:cs="Times New Roman"/>
        </w:rPr>
        <w:t xml:space="preserve"> (</w:t>
      </w:r>
      <w:hyperlink r:id="rId8" w:history="1">
        <w:r w:rsidRPr="00D37ABC">
          <w:rPr>
            <w:rStyle w:val="Hyperlink"/>
            <w:rFonts w:cs="Times New Roman"/>
          </w:rPr>
          <w:t>Senate Journal</w:t>
        </w:r>
        <w:r w:rsidRPr="00D37ABC">
          <w:rPr>
            <w:rStyle w:val="Hyperlink"/>
            <w:rFonts w:cs="Times New Roman"/>
          </w:rPr>
          <w:noBreakHyphen/>
          <w:t>page 16</w:t>
        </w:r>
      </w:hyperlink>
      <w:r w:rsidRPr="00D37ABC">
        <w:rPr>
          <w:rFonts w:cs="Times New Roman"/>
        </w:rPr>
        <w:t>)</w:t>
      </w:r>
    </w:p>
    <w:p w:rsidR="00BA1005" w:rsidRDefault="00BA1005" w:rsidP="00BA10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2/28/2017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37ABC">
        <w:rPr>
          <w:rFonts w:cs="Times New Roman"/>
        </w:rPr>
        <w:t>Scrivener's error corrected</w:t>
      </w:r>
    </w:p>
    <w:p w:rsidR="00BA1005" w:rsidRDefault="00BA1005" w:rsidP="00BA10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3/16/2017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37ABC">
        <w:rPr>
          <w:rFonts w:cs="Times New Roman"/>
        </w:rPr>
        <w:t>Committee Amendment Adopted</w:t>
      </w:r>
    </w:p>
    <w:p w:rsidR="00BA1005" w:rsidRDefault="00BA1005" w:rsidP="00BA10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3/16/2017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37ABC">
        <w:rPr>
          <w:rFonts w:cs="Times New Roman"/>
        </w:rPr>
        <w:t>Amended (</w:t>
      </w:r>
      <w:hyperlink r:id="rId9" w:history="1">
        <w:r w:rsidRPr="00D37ABC">
          <w:rPr>
            <w:rStyle w:val="Hyperlink"/>
            <w:rFonts w:cs="Times New Roman"/>
          </w:rPr>
          <w:t>Senate Journal</w:t>
        </w:r>
        <w:r w:rsidRPr="00D37ABC">
          <w:rPr>
            <w:rStyle w:val="Hyperlink"/>
            <w:rFonts w:cs="Times New Roman"/>
          </w:rPr>
          <w:noBreakHyphen/>
          <w:t>page 22</w:t>
        </w:r>
      </w:hyperlink>
      <w:r w:rsidRPr="00D37ABC">
        <w:rPr>
          <w:rFonts w:cs="Times New Roman"/>
        </w:rPr>
        <w:t>)</w:t>
      </w:r>
    </w:p>
    <w:p w:rsidR="00BA1005" w:rsidRDefault="00BA1005" w:rsidP="00BA10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3/16/2017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37ABC">
        <w:rPr>
          <w:rFonts w:cs="Times New Roman"/>
        </w:rPr>
        <w:t>Read second time (</w:t>
      </w:r>
      <w:hyperlink r:id="rId10" w:history="1">
        <w:r w:rsidRPr="00D37ABC">
          <w:rPr>
            <w:rStyle w:val="Hyperlink"/>
            <w:rFonts w:cs="Times New Roman"/>
          </w:rPr>
          <w:t>Senate Journal</w:t>
        </w:r>
        <w:r w:rsidRPr="00D37ABC">
          <w:rPr>
            <w:rStyle w:val="Hyperlink"/>
            <w:rFonts w:cs="Times New Roman"/>
          </w:rPr>
          <w:noBreakHyphen/>
          <w:t>page 22</w:t>
        </w:r>
      </w:hyperlink>
      <w:r w:rsidRPr="00D37ABC">
        <w:rPr>
          <w:rFonts w:cs="Times New Roman"/>
        </w:rPr>
        <w:t>)</w:t>
      </w:r>
    </w:p>
    <w:p w:rsidR="00BA1005" w:rsidRDefault="00BA1005" w:rsidP="00BA10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3/16/2017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37ABC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D37ABC">
        <w:rPr>
          <w:rFonts w:cs="Times New Roman"/>
        </w:rPr>
        <w:t>40  Nays</w:t>
      </w:r>
      <w:r>
        <w:rPr>
          <w:rFonts w:cs="Times New Roman"/>
        </w:rPr>
        <w:noBreakHyphen/>
      </w:r>
      <w:r w:rsidRPr="00D37ABC">
        <w:rPr>
          <w:rFonts w:cs="Times New Roman"/>
        </w:rPr>
        <w:t>2 (</w:t>
      </w:r>
      <w:hyperlink r:id="rId11" w:history="1">
        <w:r w:rsidRPr="00D37ABC">
          <w:rPr>
            <w:rStyle w:val="Hyperlink"/>
            <w:rFonts w:cs="Times New Roman"/>
          </w:rPr>
          <w:t>Senate Journal</w:t>
        </w:r>
        <w:r w:rsidRPr="00D37ABC">
          <w:rPr>
            <w:rStyle w:val="Hyperlink"/>
            <w:rFonts w:cs="Times New Roman"/>
          </w:rPr>
          <w:noBreakHyphen/>
          <w:t>page 22</w:t>
        </w:r>
      </w:hyperlink>
      <w:r w:rsidRPr="00D37ABC">
        <w:rPr>
          <w:rFonts w:cs="Times New Roman"/>
        </w:rPr>
        <w:t>)</w:t>
      </w:r>
    </w:p>
    <w:p w:rsidR="00BA1005" w:rsidRDefault="00BA1005" w:rsidP="00BA10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3/17/2017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37ABC">
        <w:rPr>
          <w:rFonts w:cs="Times New Roman"/>
        </w:rPr>
        <w:t>Scrivener's error corrected</w:t>
      </w:r>
    </w:p>
    <w:p w:rsidR="00BA1005" w:rsidRDefault="00BA1005" w:rsidP="00BA10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3/21/2017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37ABC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D37ABC">
        <w:rPr>
          <w:rFonts w:cs="Times New Roman"/>
        </w:rPr>
        <w:t>(</w:t>
      </w:r>
      <w:hyperlink r:id="rId12" w:history="1">
        <w:r w:rsidRPr="00D37ABC">
          <w:rPr>
            <w:rStyle w:val="Hyperlink"/>
            <w:rFonts w:cs="Times New Roman"/>
          </w:rPr>
          <w:t>Senate Journal</w:t>
        </w:r>
        <w:r w:rsidRPr="00D37ABC">
          <w:rPr>
            <w:rStyle w:val="Hyperlink"/>
            <w:rFonts w:cs="Times New Roman"/>
          </w:rPr>
          <w:noBreakHyphen/>
          <w:t>page 14</w:t>
        </w:r>
      </w:hyperlink>
      <w:r w:rsidRPr="00D37ABC">
        <w:rPr>
          <w:rFonts w:cs="Times New Roman"/>
        </w:rPr>
        <w:t>)</w:t>
      </w:r>
    </w:p>
    <w:p w:rsidR="00BA1005" w:rsidRDefault="00BA1005" w:rsidP="00BA10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3/22/2017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37ABC">
        <w:rPr>
          <w:rFonts w:cs="Times New Roman"/>
        </w:rPr>
        <w:t>Introduced and read first time (</w:t>
      </w:r>
      <w:hyperlink r:id="rId13" w:history="1">
        <w:r w:rsidRPr="00D37ABC">
          <w:rPr>
            <w:rStyle w:val="Hyperlink"/>
            <w:rFonts w:cs="Times New Roman"/>
          </w:rPr>
          <w:t>House Journal</w:t>
        </w:r>
        <w:r w:rsidRPr="00D37ABC">
          <w:rPr>
            <w:rStyle w:val="Hyperlink"/>
            <w:rFonts w:cs="Times New Roman"/>
          </w:rPr>
          <w:noBreakHyphen/>
          <w:t>page 10</w:t>
        </w:r>
      </w:hyperlink>
      <w:r w:rsidRPr="00D37ABC">
        <w:rPr>
          <w:rFonts w:cs="Times New Roman"/>
        </w:rPr>
        <w:t>)</w:t>
      </w:r>
    </w:p>
    <w:p w:rsidR="00BA1005" w:rsidRDefault="00BA1005" w:rsidP="00BA10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3/22/2017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37ABC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D37ABC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D37ABC">
        <w:rPr>
          <w:rFonts w:cs="Times New Roman"/>
        </w:rPr>
        <w:t>(</w:t>
      </w:r>
      <w:hyperlink r:id="rId14" w:history="1">
        <w:r w:rsidRPr="00D37ABC">
          <w:rPr>
            <w:rStyle w:val="Hyperlink"/>
            <w:rFonts w:cs="Times New Roman"/>
          </w:rPr>
          <w:t>House Journal</w:t>
        </w:r>
        <w:r w:rsidRPr="00D37ABC">
          <w:rPr>
            <w:rStyle w:val="Hyperlink"/>
            <w:rFonts w:cs="Times New Roman"/>
          </w:rPr>
          <w:noBreakHyphen/>
          <w:t>page 10</w:t>
        </w:r>
      </w:hyperlink>
      <w:r w:rsidRPr="00D37ABC">
        <w:rPr>
          <w:rFonts w:cs="Times New Roman"/>
        </w:rPr>
        <w:t>)</w:t>
      </w:r>
    </w:p>
    <w:p w:rsidR="00BA1005" w:rsidRDefault="00BA1005" w:rsidP="00BA10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37ABC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D37ABC">
        <w:rPr>
          <w:rFonts w:cs="Times New Roman"/>
          <w:b/>
        </w:rPr>
        <w:t>Judiciary</w:t>
      </w:r>
      <w:r w:rsidRPr="00D37ABC">
        <w:rPr>
          <w:rFonts w:cs="Times New Roman"/>
        </w:rPr>
        <w:t xml:space="preserve"> (</w:t>
      </w:r>
      <w:hyperlink r:id="rId15" w:history="1">
        <w:r w:rsidRPr="00D37ABC">
          <w:rPr>
            <w:rStyle w:val="Hyperlink"/>
            <w:rFonts w:cs="Times New Roman"/>
          </w:rPr>
          <w:t>House Journal</w:t>
        </w:r>
        <w:r w:rsidRPr="00D37ABC">
          <w:rPr>
            <w:rStyle w:val="Hyperlink"/>
            <w:rFonts w:cs="Times New Roman"/>
          </w:rPr>
          <w:noBreakHyphen/>
          <w:t>page 63</w:t>
        </w:r>
      </w:hyperlink>
      <w:r w:rsidRPr="00D37ABC">
        <w:rPr>
          <w:rFonts w:cs="Times New Roman"/>
        </w:rPr>
        <w:t>)</w:t>
      </w:r>
    </w:p>
    <w:p w:rsidR="00BA1005" w:rsidRDefault="00BA1005" w:rsidP="00BA10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37ABC">
        <w:rPr>
          <w:rFonts w:cs="Times New Roman"/>
        </w:rPr>
        <w:t>Requests for d</w:t>
      </w:r>
      <w:r>
        <w:rPr>
          <w:rFonts w:cs="Times New Roman"/>
        </w:rPr>
        <w:t>ebate</w:t>
      </w:r>
      <w:r>
        <w:rPr>
          <w:rFonts w:cs="Times New Roman"/>
        </w:rPr>
        <w:noBreakHyphen/>
        <w:t xml:space="preserve">Rep(s). Pitts, Bannister, </w:t>
      </w:r>
      <w:r w:rsidRPr="00D37ABC">
        <w:rPr>
          <w:rFonts w:cs="Times New Roman"/>
        </w:rPr>
        <w:t>Clary, Hiott, Mag</w:t>
      </w:r>
      <w:r>
        <w:rPr>
          <w:rFonts w:cs="Times New Roman"/>
        </w:rPr>
        <w:t xml:space="preserve">nuson, DC Moss, Long, Hamilton, </w:t>
      </w:r>
      <w:r w:rsidRPr="00D37ABC">
        <w:rPr>
          <w:rFonts w:cs="Times New Roman"/>
        </w:rPr>
        <w:t>GR Smith, Chuml</w:t>
      </w:r>
      <w:r>
        <w:rPr>
          <w:rFonts w:cs="Times New Roman"/>
        </w:rPr>
        <w:t xml:space="preserve">ey, Loftis, McEachern, Douglas, </w:t>
      </w:r>
      <w:r w:rsidRPr="00D37ABC">
        <w:rPr>
          <w:rFonts w:cs="Times New Roman"/>
        </w:rPr>
        <w:t xml:space="preserve">Crawford, Thigpen, </w:t>
      </w:r>
      <w:r>
        <w:rPr>
          <w:rFonts w:cs="Times New Roman"/>
        </w:rPr>
        <w:t xml:space="preserve">Ott, Thayer, West, Hill, </w:t>
      </w:r>
      <w:r w:rsidRPr="00D37ABC">
        <w:rPr>
          <w:rFonts w:cs="Times New Roman"/>
        </w:rPr>
        <w:t>King, H</w:t>
      </w:r>
      <w:r>
        <w:rPr>
          <w:rFonts w:cs="Times New Roman"/>
        </w:rPr>
        <w:t xml:space="preserve">art, McKnight, Crosby, Anderson </w:t>
      </w:r>
      <w:r w:rsidRPr="00D37ABC">
        <w:rPr>
          <w:rFonts w:cs="Times New Roman"/>
        </w:rPr>
        <w:t>(</w:t>
      </w:r>
      <w:hyperlink r:id="rId16" w:history="1">
        <w:r w:rsidRPr="00D37ABC">
          <w:rPr>
            <w:rStyle w:val="Hyperlink"/>
            <w:rFonts w:cs="Times New Roman"/>
          </w:rPr>
          <w:t>House Journal</w:t>
        </w:r>
        <w:r w:rsidRPr="00D37ABC">
          <w:rPr>
            <w:rStyle w:val="Hyperlink"/>
            <w:rFonts w:cs="Times New Roman"/>
          </w:rPr>
          <w:noBreakHyphen/>
          <w:t>page 72</w:t>
        </w:r>
      </w:hyperlink>
      <w:r w:rsidRPr="00D37ABC">
        <w:rPr>
          <w:rFonts w:cs="Times New Roman"/>
        </w:rPr>
        <w:t>)</w:t>
      </w:r>
    </w:p>
    <w:p w:rsidR="00BA1005" w:rsidRDefault="00BA1005" w:rsidP="00BA10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5/10/2017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37ABC">
        <w:rPr>
          <w:rFonts w:cs="Times New Roman"/>
        </w:rPr>
        <w:t>Read second time (</w:t>
      </w:r>
      <w:hyperlink r:id="rId17" w:history="1">
        <w:r w:rsidRPr="00D37ABC">
          <w:rPr>
            <w:rStyle w:val="Hyperlink"/>
            <w:rFonts w:cs="Times New Roman"/>
          </w:rPr>
          <w:t>House Journal</w:t>
        </w:r>
        <w:r w:rsidRPr="00D37ABC">
          <w:rPr>
            <w:rStyle w:val="Hyperlink"/>
            <w:rFonts w:cs="Times New Roman"/>
          </w:rPr>
          <w:noBreakHyphen/>
          <w:t>page 78</w:t>
        </w:r>
      </w:hyperlink>
      <w:r w:rsidRPr="00D37ABC">
        <w:rPr>
          <w:rFonts w:cs="Times New Roman"/>
        </w:rPr>
        <w:t>)</w:t>
      </w:r>
    </w:p>
    <w:p w:rsidR="00BA1005" w:rsidRDefault="00BA1005" w:rsidP="00BA10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5/10/2017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37ABC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D37ABC">
        <w:rPr>
          <w:rFonts w:cs="Times New Roman"/>
        </w:rPr>
        <w:t>85  Nays</w:t>
      </w:r>
      <w:r>
        <w:rPr>
          <w:rFonts w:cs="Times New Roman"/>
        </w:rPr>
        <w:noBreakHyphen/>
      </w:r>
      <w:r w:rsidRPr="00D37ABC">
        <w:rPr>
          <w:rFonts w:cs="Times New Roman"/>
        </w:rPr>
        <w:t>5 (</w:t>
      </w:r>
      <w:hyperlink r:id="rId18" w:history="1">
        <w:r w:rsidRPr="00D37ABC">
          <w:rPr>
            <w:rStyle w:val="Hyperlink"/>
            <w:rFonts w:cs="Times New Roman"/>
          </w:rPr>
          <w:t>House Journal</w:t>
        </w:r>
        <w:r w:rsidRPr="00D37ABC">
          <w:rPr>
            <w:rStyle w:val="Hyperlink"/>
            <w:rFonts w:cs="Times New Roman"/>
          </w:rPr>
          <w:noBreakHyphen/>
          <w:t>page 79</w:t>
        </w:r>
      </w:hyperlink>
      <w:r w:rsidRPr="00D37ABC">
        <w:rPr>
          <w:rFonts w:cs="Times New Roman"/>
        </w:rPr>
        <w:t>)</w:t>
      </w:r>
    </w:p>
    <w:p w:rsidR="00BA1005" w:rsidRDefault="00BA1005" w:rsidP="00BA10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5/11/2017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37ABC">
        <w:rPr>
          <w:rFonts w:cs="Times New Roman"/>
        </w:rPr>
        <w:t>Read third time and enrolled</w:t>
      </w:r>
    </w:p>
    <w:p w:rsidR="00BA1005" w:rsidRDefault="00BA1005" w:rsidP="00BA10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5/15/2017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37ABC">
        <w:rPr>
          <w:rFonts w:cs="Times New Roman"/>
        </w:rPr>
        <w:t>Ratified R 66</w:t>
      </w:r>
    </w:p>
    <w:p w:rsidR="00BA1005" w:rsidRDefault="00BA1005" w:rsidP="00BA10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5/19/2017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37ABC">
        <w:rPr>
          <w:rFonts w:cs="Times New Roman"/>
        </w:rPr>
        <w:t>Signed By Governor</w:t>
      </w:r>
    </w:p>
    <w:p w:rsidR="00BA1005" w:rsidRDefault="00BA1005" w:rsidP="00BA10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5/25/2017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37ABC">
        <w:rPr>
          <w:rFonts w:cs="Times New Roman"/>
        </w:rPr>
        <w:t>Effective date See Act</w:t>
      </w:r>
    </w:p>
    <w:p w:rsidR="00BA1005" w:rsidRDefault="00BA1005" w:rsidP="00BA10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37ABC">
        <w:rPr>
          <w:rFonts w:cs="Times New Roman"/>
        </w:rPr>
        <w:t>Act No</w:t>
      </w:r>
      <w:r>
        <w:rPr>
          <w:rFonts w:cs="Times New Roman"/>
        </w:rPr>
        <w:t>. </w:t>
      </w:r>
      <w:r w:rsidRPr="00D37ABC">
        <w:rPr>
          <w:rFonts w:cs="Times New Roman"/>
        </w:rPr>
        <w:t>45</w:t>
      </w:r>
    </w:p>
    <w:p w:rsidR="00BA1005" w:rsidRDefault="00BA1005" w:rsidP="00BA100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0B5796" w:rsidRPr="000B5796" w:rsidRDefault="000B5796" w:rsidP="000B579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 w:rsidRPr="000B5796">
        <w:rPr>
          <w:rFonts w:cs="Times New Roman"/>
        </w:rPr>
        <w:t xml:space="preserve">View the latest </w:t>
      </w:r>
      <w:hyperlink r:id="rId19" w:history="1">
        <w:r w:rsidRPr="000B5796">
          <w:rPr>
            <w:rFonts w:cs="Times New Roman"/>
            <w:color w:val="0000FF" w:themeColor="hyperlink"/>
            <w:u w:val="single"/>
          </w:rPr>
          <w:t>legislative information</w:t>
        </w:r>
      </w:hyperlink>
      <w:r w:rsidRPr="000B5796">
        <w:rPr>
          <w:rFonts w:cs="Times New Roman"/>
        </w:rPr>
        <w:t xml:space="preserve"> at the website</w:t>
      </w:r>
    </w:p>
    <w:p w:rsidR="000B5796" w:rsidRPr="000B5796" w:rsidRDefault="000B5796" w:rsidP="000B579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0B5796" w:rsidRPr="000B5796" w:rsidRDefault="000B5796" w:rsidP="000B579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0B5796" w:rsidRPr="000B5796" w:rsidRDefault="000B5796" w:rsidP="000B57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B5796">
        <w:rPr>
          <w:rFonts w:cs="Times New Roman"/>
          <w:b/>
        </w:rPr>
        <w:t>VERSIONS OF THIS BILL</w:t>
      </w:r>
    </w:p>
    <w:p w:rsidR="000B5796" w:rsidRPr="000B5796" w:rsidRDefault="000B5796" w:rsidP="000B57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B5796" w:rsidRPr="000B5796" w:rsidRDefault="00FB6C3D" w:rsidP="000B579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0" w:history="1">
        <w:r w:rsidR="000B5796" w:rsidRPr="000B5796">
          <w:rPr>
            <w:rFonts w:cs="Times New Roman"/>
            <w:color w:val="0000FF" w:themeColor="hyperlink"/>
            <w:u w:val="single"/>
          </w:rPr>
          <w:t>12/13/2016</w:t>
        </w:r>
      </w:hyperlink>
    </w:p>
    <w:p w:rsidR="000B5796" w:rsidRPr="000B5796" w:rsidRDefault="00FB6C3D" w:rsidP="000B57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1" w:history="1">
        <w:r w:rsidR="000B5796" w:rsidRPr="000B5796">
          <w:rPr>
            <w:rFonts w:cs="Times New Roman"/>
            <w:color w:val="0000FF" w:themeColor="hyperlink"/>
            <w:u w:val="single"/>
          </w:rPr>
          <w:t>2/23/2017</w:t>
        </w:r>
      </w:hyperlink>
    </w:p>
    <w:p w:rsidR="000B5796" w:rsidRPr="000B5796" w:rsidRDefault="00FB6C3D" w:rsidP="000B57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2" w:history="1">
        <w:r w:rsidR="000B5796" w:rsidRPr="000B5796">
          <w:rPr>
            <w:rFonts w:cs="Times New Roman"/>
            <w:color w:val="0000FF" w:themeColor="hyperlink"/>
            <w:u w:val="single"/>
          </w:rPr>
          <w:t>2/28/2017</w:t>
        </w:r>
      </w:hyperlink>
    </w:p>
    <w:p w:rsidR="000B5796" w:rsidRPr="000B5796" w:rsidRDefault="00FB6C3D" w:rsidP="000B57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3" w:history="1">
        <w:r w:rsidR="000B5796" w:rsidRPr="000B5796">
          <w:rPr>
            <w:rFonts w:cs="Times New Roman"/>
            <w:color w:val="0000FF" w:themeColor="hyperlink"/>
            <w:u w:val="single"/>
          </w:rPr>
          <w:t>3/16/2017</w:t>
        </w:r>
      </w:hyperlink>
    </w:p>
    <w:p w:rsidR="000B5796" w:rsidRPr="000B5796" w:rsidRDefault="00FB6C3D" w:rsidP="000B57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4" w:history="1">
        <w:r w:rsidR="000B5796" w:rsidRPr="000B5796">
          <w:rPr>
            <w:rFonts w:cs="Times New Roman"/>
            <w:color w:val="0000FF" w:themeColor="hyperlink"/>
            <w:u w:val="single"/>
          </w:rPr>
          <w:t>3/17/2017</w:t>
        </w:r>
      </w:hyperlink>
    </w:p>
    <w:p w:rsidR="000B5796" w:rsidRPr="000B5796" w:rsidRDefault="00FB6C3D" w:rsidP="000B57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5" w:history="1">
        <w:r w:rsidR="000B5796" w:rsidRPr="000B5796">
          <w:rPr>
            <w:rFonts w:cs="Times New Roman"/>
            <w:color w:val="0000FF" w:themeColor="hyperlink"/>
            <w:u w:val="single"/>
          </w:rPr>
          <w:t>5/3/2017</w:t>
        </w:r>
      </w:hyperlink>
    </w:p>
    <w:p w:rsidR="000B5796" w:rsidRPr="000B5796" w:rsidRDefault="000B5796" w:rsidP="000B57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B5796" w:rsidRDefault="000B5796" w:rsidP="000B57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0B5796" w:rsidSect="000B5796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F3355D" w:rsidRDefault="00F3355D" w:rsidP="00F335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(A45, R66, S116)</w:t>
      </w:r>
    </w:p>
    <w:p w:rsidR="00F3355D" w:rsidRPr="008836A5" w:rsidRDefault="00F3355D" w:rsidP="00F335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F3355D" w:rsidRPr="000B5796" w:rsidRDefault="00F3355D" w:rsidP="00F335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0B5796">
        <w:rPr>
          <w:rFonts w:cs="Times New Roman"/>
          <w:b/>
          <w:color w:val="000000" w:themeColor="text1"/>
          <w:szCs w:val="36"/>
        </w:rPr>
        <w:t xml:space="preserve">AN ACT </w:t>
      </w:r>
      <w:r w:rsidRPr="000B5796">
        <w:rPr>
          <w:rFonts w:eastAsia="Times New Roman" w:cs="Times New Roman"/>
          <w:b/>
        </w:rPr>
        <w:t>TO AMEND THE CODE OF LAWS OF SOUTH CAROLINA, 1976, BY ADDING SECTION 61</w:t>
      </w:r>
      <w:r w:rsidRPr="000B5796">
        <w:rPr>
          <w:rFonts w:eastAsia="Times New Roman" w:cs="Times New Roman"/>
          <w:b/>
        </w:rPr>
        <w:noBreakHyphen/>
        <w:t>2</w:t>
      </w:r>
      <w:r w:rsidRPr="000B5796">
        <w:rPr>
          <w:rFonts w:eastAsia="Times New Roman" w:cs="Times New Roman"/>
          <w:b/>
        </w:rPr>
        <w:noBreakHyphen/>
        <w:t>145 SO AS TO REQUIRE THAT A PERSON PERMITTED OR LICENSED TO SELL BEER, WINE, OR ALCOHOLIC LIQUORS FOR ON</w:t>
      </w:r>
      <w:r w:rsidRPr="000B5796">
        <w:rPr>
          <w:rFonts w:eastAsia="Times New Roman" w:cs="Times New Roman"/>
          <w:b/>
        </w:rPr>
        <w:noBreakHyphen/>
        <w:t>PREMISES CONSUMPTION SHALL MAINTAIN LIABILITY INSURANCE WITH COVERAGE OF AT LEAST ONE MILLION DOLLARS DURING THE PERIOD OF THE PERMIT OR LICENSE.</w:t>
      </w:r>
    </w:p>
    <w:p w:rsidR="00F3355D" w:rsidRPr="00CD5737" w:rsidRDefault="00F3355D" w:rsidP="00F335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</w:p>
    <w:p w:rsidR="00F3355D" w:rsidRDefault="00F3355D" w:rsidP="00F335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CD5737">
        <w:rPr>
          <w:rFonts w:eastAsia="Times New Roman" w:cs="Times New Roman"/>
        </w:rPr>
        <w:t>Be it enacted by the General Assembly of the State of South Carolina:</w:t>
      </w:r>
    </w:p>
    <w:p w:rsidR="00F3355D" w:rsidRDefault="00F3355D" w:rsidP="00F335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F3355D" w:rsidRPr="00135788" w:rsidRDefault="00F3355D" w:rsidP="00F335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 w:rsidRPr="00135788">
        <w:rPr>
          <w:rFonts w:eastAsia="Times New Roman" w:cs="Times New Roman"/>
          <w:b/>
        </w:rPr>
        <w:t>Alcoholic beverages, liability insurance coverage required, on</w:t>
      </w:r>
      <w:r>
        <w:rPr>
          <w:rFonts w:eastAsia="Times New Roman" w:cs="Times New Roman"/>
          <w:b/>
        </w:rPr>
        <w:noBreakHyphen/>
      </w:r>
      <w:r w:rsidRPr="00135788">
        <w:rPr>
          <w:rFonts w:eastAsia="Times New Roman" w:cs="Times New Roman"/>
          <w:b/>
        </w:rPr>
        <w:t>premises consumption</w:t>
      </w:r>
    </w:p>
    <w:p w:rsidR="00F3355D" w:rsidRPr="00CD5737" w:rsidRDefault="00F3355D" w:rsidP="00F335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F3355D" w:rsidRPr="00CD5737" w:rsidRDefault="00F3355D" w:rsidP="00F335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CD5737">
        <w:rPr>
          <w:rFonts w:cs="Times New Roman"/>
          <w:u w:color="000000" w:themeColor="text1"/>
        </w:rPr>
        <w:t>SECTION</w:t>
      </w:r>
      <w:r>
        <w:rPr>
          <w:rFonts w:cs="Times New Roman"/>
          <w:u w:color="000000" w:themeColor="text1"/>
        </w:rPr>
        <w:tab/>
      </w:r>
      <w:r w:rsidRPr="00CD5737">
        <w:rPr>
          <w:rFonts w:cs="Times New Roman"/>
          <w:u w:color="000000" w:themeColor="text1"/>
        </w:rPr>
        <w:t>1.</w:t>
      </w:r>
      <w:r>
        <w:rPr>
          <w:rFonts w:cs="Times New Roman"/>
          <w:u w:color="000000" w:themeColor="text1"/>
        </w:rPr>
        <w:tab/>
      </w:r>
      <w:r w:rsidRPr="00CD5737">
        <w:rPr>
          <w:rFonts w:cs="Times New Roman"/>
          <w:u w:color="000000" w:themeColor="text1"/>
        </w:rPr>
        <w:t>Chapter 2, Title 61 of the 1976 Code is amended by adding:</w:t>
      </w:r>
    </w:p>
    <w:p w:rsidR="00F3355D" w:rsidRPr="00CD5737" w:rsidRDefault="00F3355D" w:rsidP="00F335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CD5737">
        <w:rPr>
          <w:rFonts w:cs="Times New Roman"/>
          <w:u w:color="000000" w:themeColor="text1"/>
        </w:rPr>
        <w:tab/>
      </w:r>
    </w:p>
    <w:p w:rsidR="00F3355D" w:rsidRPr="00CD5737" w:rsidRDefault="00F3355D" w:rsidP="00F335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CD5737">
        <w:rPr>
          <w:rFonts w:cs="Times New Roman"/>
          <w:u w:color="000000" w:themeColor="text1"/>
        </w:rPr>
        <w:tab/>
        <w:t>“Section 61</w:t>
      </w:r>
      <w:r>
        <w:rPr>
          <w:rFonts w:cs="Times New Roman"/>
          <w:u w:color="000000" w:themeColor="text1"/>
        </w:rPr>
        <w:noBreakHyphen/>
      </w:r>
      <w:r w:rsidRPr="00CD5737">
        <w:rPr>
          <w:rFonts w:cs="Times New Roman"/>
          <w:u w:color="000000" w:themeColor="text1"/>
        </w:rPr>
        <w:t>2</w:t>
      </w:r>
      <w:r>
        <w:rPr>
          <w:rFonts w:cs="Times New Roman"/>
          <w:u w:color="000000" w:themeColor="text1"/>
        </w:rPr>
        <w:noBreakHyphen/>
      </w:r>
      <w:r w:rsidRPr="00CD5737">
        <w:rPr>
          <w:rFonts w:cs="Times New Roman"/>
          <w:u w:color="000000" w:themeColor="text1"/>
        </w:rPr>
        <w:t>145.</w:t>
      </w:r>
      <w:r w:rsidRPr="00CD5737">
        <w:rPr>
          <w:rFonts w:cs="Times New Roman"/>
          <w:u w:color="000000" w:themeColor="text1"/>
        </w:rPr>
        <w:tab/>
        <w:t>(A)</w:t>
      </w:r>
      <w:r w:rsidRPr="00CD5737">
        <w:rPr>
          <w:rFonts w:cs="Times New Roman"/>
          <w:u w:color="000000" w:themeColor="text1"/>
        </w:rPr>
        <w:tab/>
        <w:t>In addition to all other requirements, a person licensed or permitted to sell alcoholic beverages for on</w:t>
      </w:r>
      <w:r>
        <w:rPr>
          <w:rFonts w:cs="Times New Roman"/>
          <w:u w:color="000000" w:themeColor="text1"/>
        </w:rPr>
        <w:noBreakHyphen/>
      </w:r>
      <w:r w:rsidRPr="00CD5737">
        <w:rPr>
          <w:rFonts w:cs="Times New Roman"/>
          <w:u w:color="000000" w:themeColor="text1"/>
        </w:rPr>
        <w:t>premises consumption, which remains open after five o</w:t>
      </w:r>
      <w:r w:rsidRPr="00135788">
        <w:rPr>
          <w:rFonts w:cs="Times New Roman"/>
          <w:u w:color="000000" w:themeColor="text1"/>
        </w:rPr>
        <w:t>’</w:t>
      </w:r>
      <w:r w:rsidRPr="00CD5737">
        <w:rPr>
          <w:rFonts w:cs="Times New Roman"/>
          <w:u w:color="000000" w:themeColor="text1"/>
        </w:rPr>
        <w:t>clock p.m. to sell alcoholic beverages for on</w:t>
      </w:r>
      <w:r>
        <w:rPr>
          <w:rFonts w:cs="Times New Roman"/>
          <w:u w:color="000000" w:themeColor="text1"/>
        </w:rPr>
        <w:noBreakHyphen/>
      </w:r>
      <w:r w:rsidRPr="00CD5737">
        <w:rPr>
          <w:rFonts w:cs="Times New Roman"/>
          <w:u w:color="000000" w:themeColor="text1"/>
        </w:rPr>
        <w:t>premises consumption, is required to maintain a liquor liability insurance policy or a general liability insurance policy with a liquor liability endorsement for a total coverage of at least one million dollars during the period of the biennial permit or license.  Failure to maintain this coverage constitutes grounds for suspension or revocation of</w:t>
      </w:r>
      <w:r>
        <w:rPr>
          <w:rFonts w:cs="Times New Roman"/>
          <w:u w:color="000000" w:themeColor="text1"/>
        </w:rPr>
        <w:t xml:space="preserve"> the permit or license.</w:t>
      </w:r>
    </w:p>
    <w:p w:rsidR="00F3355D" w:rsidRPr="00CD5737" w:rsidRDefault="00F3355D" w:rsidP="00F335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CD5737">
        <w:rPr>
          <w:rFonts w:cs="Times New Roman"/>
          <w:u w:color="000000" w:themeColor="text1"/>
        </w:rPr>
        <w:tab/>
        <w:t>(B)</w:t>
      </w:r>
      <w:r w:rsidRPr="00CD5737">
        <w:rPr>
          <w:rFonts w:cs="Times New Roman"/>
          <w:u w:color="000000" w:themeColor="text1"/>
        </w:rPr>
        <w:tab/>
        <w:t>The department shall add this requirement to all applications and renewals for biennial permits or licenses to sell alcoholic beverages for on</w:t>
      </w:r>
      <w:r>
        <w:rPr>
          <w:rFonts w:cs="Times New Roman"/>
          <w:u w:color="000000" w:themeColor="text1"/>
        </w:rPr>
        <w:noBreakHyphen/>
      </w:r>
      <w:r w:rsidRPr="00CD5737">
        <w:rPr>
          <w:rFonts w:cs="Times New Roman"/>
          <w:u w:color="000000" w:themeColor="text1"/>
        </w:rPr>
        <w:t>premises consumption, in which the permittees and licensees remain open and sell alcoholic beverages for on</w:t>
      </w:r>
      <w:r>
        <w:rPr>
          <w:rFonts w:cs="Times New Roman"/>
          <w:u w:color="000000" w:themeColor="text1"/>
        </w:rPr>
        <w:noBreakHyphen/>
      </w:r>
      <w:r w:rsidRPr="00CD5737">
        <w:rPr>
          <w:rFonts w:cs="Times New Roman"/>
          <w:u w:color="000000" w:themeColor="text1"/>
        </w:rPr>
        <w:t>premises consumption after five o</w:t>
      </w:r>
      <w:r w:rsidRPr="00135788">
        <w:rPr>
          <w:rFonts w:cs="Times New Roman"/>
          <w:u w:color="000000" w:themeColor="text1"/>
        </w:rPr>
        <w:t>’</w:t>
      </w:r>
      <w:r w:rsidRPr="00CD5737">
        <w:rPr>
          <w:rFonts w:cs="Times New Roman"/>
          <w:u w:color="000000" w:themeColor="text1"/>
        </w:rPr>
        <w:t>clock p.m.  Each applicant or person renewing its license or permit, to whom this requirement applies, shall provide the department with documentation of a liquor liability insurance policy or a general liability insurance policy with a liquor liability endorsement in the required amounts.</w:t>
      </w:r>
    </w:p>
    <w:p w:rsidR="00F3355D" w:rsidRPr="00CD5737" w:rsidRDefault="00F3355D" w:rsidP="00F335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CD5737">
        <w:rPr>
          <w:rFonts w:cs="Times New Roman"/>
          <w:u w:color="000000" w:themeColor="text1"/>
        </w:rPr>
        <w:tab/>
        <w:t>(C)</w:t>
      </w:r>
      <w:r w:rsidRPr="00CD5737">
        <w:rPr>
          <w:rFonts w:cs="Times New Roman"/>
          <w:u w:color="000000" w:themeColor="text1"/>
        </w:rPr>
        <w:tab/>
        <w:t>Each insurer writing liquor liability insurance policies or general liability insurance policies with a liquor liability endorsement to a person licensed or permitted to sell alcoholic beverages for on</w:t>
      </w:r>
      <w:r>
        <w:rPr>
          <w:rFonts w:cs="Times New Roman"/>
          <w:u w:color="000000" w:themeColor="text1"/>
        </w:rPr>
        <w:noBreakHyphen/>
      </w:r>
      <w:r w:rsidRPr="00CD5737">
        <w:rPr>
          <w:rFonts w:cs="Times New Roman"/>
          <w:u w:color="000000" w:themeColor="text1"/>
        </w:rPr>
        <w:t>premises consumption, in which the person so licensed or permitted remains open to sell alcoholic beverages for on</w:t>
      </w:r>
      <w:r>
        <w:rPr>
          <w:rFonts w:cs="Times New Roman"/>
          <w:u w:color="000000" w:themeColor="text1"/>
        </w:rPr>
        <w:noBreakHyphen/>
      </w:r>
      <w:r w:rsidRPr="00CD5737">
        <w:rPr>
          <w:rFonts w:cs="Times New Roman"/>
          <w:u w:color="000000" w:themeColor="text1"/>
        </w:rPr>
        <w:t>premises consumption after five o</w:t>
      </w:r>
      <w:r w:rsidRPr="00135788">
        <w:rPr>
          <w:rFonts w:cs="Times New Roman"/>
          <w:u w:color="000000" w:themeColor="text1"/>
        </w:rPr>
        <w:t>’</w:t>
      </w:r>
      <w:r w:rsidRPr="00CD5737">
        <w:rPr>
          <w:rFonts w:cs="Times New Roman"/>
          <w:u w:color="000000" w:themeColor="text1"/>
        </w:rPr>
        <w:t>clock p.m.</w:t>
      </w:r>
      <w:r>
        <w:rPr>
          <w:rFonts w:cs="Times New Roman"/>
          <w:u w:color="000000" w:themeColor="text1"/>
        </w:rPr>
        <w:t>, must notify the department</w:t>
      </w:r>
      <w:r w:rsidRPr="00CD5737">
        <w:rPr>
          <w:rFonts w:cs="Times New Roman"/>
          <w:u w:color="000000" w:themeColor="text1"/>
        </w:rPr>
        <w:t xml:space="preserve"> in a manner prescribed by </w:t>
      </w:r>
      <w:r w:rsidRPr="00CD5737">
        <w:rPr>
          <w:rFonts w:cs="Times New Roman"/>
          <w:u w:color="000000" w:themeColor="text1"/>
        </w:rPr>
        <w:lastRenderedPageBreak/>
        <w:t>department regulation of the lapse or termination of the liquor liability insurance policy or the general liability insurance policy with a liquor liability endorsement.</w:t>
      </w:r>
    </w:p>
    <w:p w:rsidR="00F3355D" w:rsidRDefault="00F3355D" w:rsidP="00F335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CD5737">
        <w:rPr>
          <w:rFonts w:cs="Times New Roman"/>
          <w:u w:color="000000" w:themeColor="text1"/>
        </w:rPr>
        <w:tab/>
        <w:t>(D)</w:t>
      </w:r>
      <w:r w:rsidRPr="00CD5737">
        <w:rPr>
          <w:rFonts w:cs="Times New Roman"/>
          <w:u w:color="000000" w:themeColor="text1"/>
        </w:rPr>
        <w:tab/>
        <w:t xml:space="preserve">For the purposes of this section, the term </w:t>
      </w:r>
      <w:r w:rsidRPr="00135788">
        <w:rPr>
          <w:rFonts w:cs="Times New Roman"/>
          <w:u w:color="000000" w:themeColor="text1"/>
        </w:rPr>
        <w:t>‘</w:t>
      </w:r>
      <w:r w:rsidRPr="00CD5737">
        <w:rPr>
          <w:rFonts w:cs="Times New Roman"/>
          <w:u w:color="000000" w:themeColor="text1"/>
        </w:rPr>
        <w:t>alcoholic beverages</w:t>
      </w:r>
      <w:r w:rsidRPr="00135788">
        <w:rPr>
          <w:rFonts w:cs="Times New Roman"/>
          <w:u w:color="000000" w:themeColor="text1"/>
        </w:rPr>
        <w:t>’</w:t>
      </w:r>
      <w:r w:rsidRPr="00CD5737">
        <w:rPr>
          <w:rFonts w:cs="Times New Roman"/>
          <w:u w:color="000000" w:themeColor="text1"/>
        </w:rPr>
        <w:t xml:space="preserve"> means beer, wine, alcoholic liquors, and alcoholic liquor by the drink as defined in Chapter 4, Title 61, and Chapter 6, Title 61.”</w:t>
      </w:r>
    </w:p>
    <w:p w:rsidR="00F3355D" w:rsidRDefault="00F3355D" w:rsidP="00F335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</w:p>
    <w:p w:rsidR="00F3355D" w:rsidRPr="00135788" w:rsidRDefault="00F3355D" w:rsidP="00F335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>
        <w:rPr>
          <w:rFonts w:cs="Times New Roman"/>
          <w:b/>
          <w:u w:color="000000" w:themeColor="text1"/>
        </w:rPr>
        <w:t>Time effective</w:t>
      </w:r>
    </w:p>
    <w:p w:rsidR="00F3355D" w:rsidRPr="00CD5737" w:rsidRDefault="00F3355D" w:rsidP="00F335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F3355D" w:rsidRPr="00CD5737" w:rsidRDefault="00F3355D" w:rsidP="00F335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CD5737">
        <w:rPr>
          <w:rFonts w:cs="Times New Roman"/>
          <w:color w:val="000000" w:themeColor="text1"/>
          <w:u w:color="000000" w:themeColor="text1"/>
        </w:rPr>
        <w:t>SECTION</w:t>
      </w:r>
      <w:r w:rsidRPr="00CD5737">
        <w:rPr>
          <w:rFonts w:cs="Times New Roman"/>
          <w:color w:val="000000" w:themeColor="text1"/>
          <w:u w:color="000000" w:themeColor="text1"/>
        </w:rPr>
        <w:tab/>
        <w:t>2.</w:t>
      </w:r>
      <w:r w:rsidRPr="00CD5737">
        <w:rPr>
          <w:rFonts w:cs="Times New Roman"/>
          <w:color w:val="000000" w:themeColor="text1"/>
          <w:u w:color="000000" w:themeColor="text1"/>
        </w:rPr>
        <w:tab/>
        <w:t>This act takes effect on July 1, 2017, and any person applying for a new biennial permit or license for on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CD5737">
        <w:rPr>
          <w:rFonts w:cs="Times New Roman"/>
          <w:color w:val="000000" w:themeColor="text1"/>
          <w:u w:color="000000" w:themeColor="text1"/>
        </w:rPr>
        <w:t>premises consumption under Title 61 after this date must comply with the provisions of this act at the time of the application.  A person renewing a biennial permit or license under Title 61 after this date must comply with the provisions of this act at the time of the renewal.</w:t>
      </w:r>
    </w:p>
    <w:p w:rsidR="00F3355D" w:rsidRDefault="00F3355D" w:rsidP="00F335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F3355D" w:rsidRDefault="00F3355D" w:rsidP="00F335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2017.</w:t>
      </w:r>
    </w:p>
    <w:p w:rsidR="00F3355D" w:rsidRDefault="00F3355D" w:rsidP="00F3355D">
      <w:pPr>
        <w:jc w:val="both"/>
        <w:rPr>
          <w:color w:val="000000" w:themeColor="text1"/>
        </w:rPr>
      </w:pPr>
    </w:p>
    <w:p w:rsidR="00F3355D" w:rsidRDefault="00F3355D" w:rsidP="00F3355D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19</w:t>
      </w:r>
      <w:r w:rsidRPr="003775F6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2017. </w:t>
      </w:r>
    </w:p>
    <w:p w:rsidR="00F3355D" w:rsidRDefault="00F3355D" w:rsidP="00F3355D">
      <w:pPr>
        <w:jc w:val="center"/>
        <w:rPr>
          <w:color w:val="000000" w:themeColor="text1"/>
        </w:rPr>
      </w:pPr>
    </w:p>
    <w:p w:rsidR="00F3355D" w:rsidRDefault="00F3355D" w:rsidP="00F3355D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0B5796" w:rsidRPr="0063327F" w:rsidRDefault="000B5796" w:rsidP="00F335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0B5796" w:rsidRPr="0063327F" w:rsidSect="000B5796">
      <w:footerReference w:type="default" r:id="rId26"/>
      <w:footerReference w:type="first" r:id="rId27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D37" w:rsidRDefault="00DB7D37" w:rsidP="007D5FAC">
      <w:r>
        <w:separator/>
      </w:r>
    </w:p>
  </w:endnote>
  <w:endnote w:type="continuationSeparator" w:id="0">
    <w:p w:rsidR="00DB7D37" w:rsidRDefault="00DB7D37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96" w:rsidRPr="000B5796" w:rsidRDefault="000B5796" w:rsidP="000B5796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F3355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96" w:rsidRDefault="000B57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D37" w:rsidRDefault="00DB7D37" w:rsidP="007D5FAC">
      <w:r>
        <w:separator/>
      </w:r>
    </w:p>
  </w:footnote>
  <w:footnote w:type="continuationSeparator" w:id="0">
    <w:p w:rsidR="00DB7D37" w:rsidRDefault="00DB7D37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Harwell-Beach"/>
    <w:docVar w:name="ActBillNo" w:val="116"/>
    <w:docVar w:name="ActSecretary" w:val="Huth"/>
    <w:docVar w:name="ActSIdno" w:val="(124)  116AHB17"/>
    <w:docVar w:name="clipname" w:val="116AHB17"/>
    <w:docVar w:name="dvBillNumber" w:val="116"/>
    <w:docVar w:name="dvBillNumberPrefix" w:val="S"/>
    <w:docVar w:name="dvOriginalBody" w:val="Senate"/>
    <w:docVar w:name="OrigSENATEBillNo" w:val="116"/>
    <w:docVar w:name="SENATEACTFULLPATH" w:val="L:\COUNCIL\ACTS\116AHB17.DOCX"/>
    <w:docVar w:name="WhatActtype" w:val="AN ACT"/>
  </w:docVars>
  <w:rsids>
    <w:rsidRoot w:val="00DB7D37"/>
    <w:rsid w:val="00002DE0"/>
    <w:rsid w:val="00006C5B"/>
    <w:rsid w:val="00020349"/>
    <w:rsid w:val="00021B0B"/>
    <w:rsid w:val="00030487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05D6"/>
    <w:rsid w:val="000A6151"/>
    <w:rsid w:val="000A6BCA"/>
    <w:rsid w:val="000B03AD"/>
    <w:rsid w:val="000B316D"/>
    <w:rsid w:val="000B36EE"/>
    <w:rsid w:val="000B56CB"/>
    <w:rsid w:val="000B5796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788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0721"/>
    <w:rsid w:val="0018353C"/>
    <w:rsid w:val="00184AD0"/>
    <w:rsid w:val="00185792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8BB"/>
    <w:rsid w:val="002D7F22"/>
    <w:rsid w:val="002E0E09"/>
    <w:rsid w:val="002E2659"/>
    <w:rsid w:val="002E5950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356D"/>
    <w:rsid w:val="0035206C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400828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45DF"/>
    <w:rsid w:val="00445A20"/>
    <w:rsid w:val="00447C2D"/>
    <w:rsid w:val="00451B9A"/>
    <w:rsid w:val="0045270B"/>
    <w:rsid w:val="004666F5"/>
    <w:rsid w:val="00472A5B"/>
    <w:rsid w:val="00481E5B"/>
    <w:rsid w:val="00484DF4"/>
    <w:rsid w:val="00484F37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327F"/>
    <w:rsid w:val="0063724D"/>
    <w:rsid w:val="0064018A"/>
    <w:rsid w:val="00641A70"/>
    <w:rsid w:val="00643998"/>
    <w:rsid w:val="006462FA"/>
    <w:rsid w:val="00651996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D7E8F"/>
    <w:rsid w:val="006F117B"/>
    <w:rsid w:val="006F22C0"/>
    <w:rsid w:val="006F290C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0D81"/>
    <w:rsid w:val="007D2C72"/>
    <w:rsid w:val="007D5FAC"/>
    <w:rsid w:val="007D60DE"/>
    <w:rsid w:val="007D6EB9"/>
    <w:rsid w:val="007E2084"/>
    <w:rsid w:val="007E3A81"/>
    <w:rsid w:val="007F3574"/>
    <w:rsid w:val="007F6631"/>
    <w:rsid w:val="007F6D46"/>
    <w:rsid w:val="007F7184"/>
    <w:rsid w:val="00800AD0"/>
    <w:rsid w:val="00801009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778A0"/>
    <w:rsid w:val="008836A5"/>
    <w:rsid w:val="00892AF7"/>
    <w:rsid w:val="008A3CF1"/>
    <w:rsid w:val="008B2051"/>
    <w:rsid w:val="008B3E9E"/>
    <w:rsid w:val="008B48BD"/>
    <w:rsid w:val="008B552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665D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670BA"/>
    <w:rsid w:val="00971351"/>
    <w:rsid w:val="0097332E"/>
    <w:rsid w:val="00974FD7"/>
    <w:rsid w:val="00980444"/>
    <w:rsid w:val="00982E93"/>
    <w:rsid w:val="0098484E"/>
    <w:rsid w:val="00990677"/>
    <w:rsid w:val="00997D30"/>
    <w:rsid w:val="009A31B6"/>
    <w:rsid w:val="009A467A"/>
    <w:rsid w:val="009B0FA5"/>
    <w:rsid w:val="009B6EA6"/>
    <w:rsid w:val="009C170D"/>
    <w:rsid w:val="009D0B32"/>
    <w:rsid w:val="009D75E7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37F24"/>
    <w:rsid w:val="00A450A2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A1005"/>
    <w:rsid w:val="00BB1593"/>
    <w:rsid w:val="00BB3354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58B"/>
    <w:rsid w:val="00C02F5C"/>
    <w:rsid w:val="00C02F6F"/>
    <w:rsid w:val="00C03629"/>
    <w:rsid w:val="00C04622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3284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2CF8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B7D37"/>
    <w:rsid w:val="00DC093F"/>
    <w:rsid w:val="00DC6CFE"/>
    <w:rsid w:val="00DD198F"/>
    <w:rsid w:val="00DD2595"/>
    <w:rsid w:val="00DD314B"/>
    <w:rsid w:val="00DD3B8D"/>
    <w:rsid w:val="00DD5167"/>
    <w:rsid w:val="00DD557D"/>
    <w:rsid w:val="00DE2D21"/>
    <w:rsid w:val="00DE605B"/>
    <w:rsid w:val="00DF0E69"/>
    <w:rsid w:val="00E00FC9"/>
    <w:rsid w:val="00E02CA8"/>
    <w:rsid w:val="00E076BB"/>
    <w:rsid w:val="00E14905"/>
    <w:rsid w:val="00E176C6"/>
    <w:rsid w:val="00E3356F"/>
    <w:rsid w:val="00E33964"/>
    <w:rsid w:val="00E3462F"/>
    <w:rsid w:val="00E36231"/>
    <w:rsid w:val="00E500F1"/>
    <w:rsid w:val="00E5358E"/>
    <w:rsid w:val="00E5665F"/>
    <w:rsid w:val="00E60357"/>
    <w:rsid w:val="00E614B9"/>
    <w:rsid w:val="00E61B4C"/>
    <w:rsid w:val="00E71D4E"/>
    <w:rsid w:val="00E757F4"/>
    <w:rsid w:val="00E9303D"/>
    <w:rsid w:val="00EA03FD"/>
    <w:rsid w:val="00EA2A3A"/>
    <w:rsid w:val="00EA77B0"/>
    <w:rsid w:val="00EB223A"/>
    <w:rsid w:val="00EC47CE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355D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D404B841-30DA-401D-9E50-29F1F04A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B57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6D7E8F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B57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52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\20170223.docx" TargetMode="External"/><Relationship Id="rId13" Type="http://schemas.openxmlformats.org/officeDocument/2006/relationships/hyperlink" Target="file:///h:\hj\20170322.docx" TargetMode="External"/><Relationship Id="rId18" Type="http://schemas.openxmlformats.org/officeDocument/2006/relationships/hyperlink" Target="file:///h:\hj\20170510.docx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file:///p:\pprever\2017-18\116_20170223.docx" TargetMode="External"/><Relationship Id="rId7" Type="http://schemas.openxmlformats.org/officeDocument/2006/relationships/hyperlink" Target="file:///h:\sj\20170110.docx" TargetMode="External"/><Relationship Id="rId12" Type="http://schemas.openxmlformats.org/officeDocument/2006/relationships/hyperlink" Target="file:///h:\sj\20170321.docx" TargetMode="External"/><Relationship Id="rId17" Type="http://schemas.openxmlformats.org/officeDocument/2006/relationships/hyperlink" Target="file:///h:\hj\20170510.docx" TargetMode="External"/><Relationship Id="rId25" Type="http://schemas.openxmlformats.org/officeDocument/2006/relationships/hyperlink" Target="file:///p:\pprever\2017-18\116_20170503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h:\hj\20170509.docx" TargetMode="External"/><Relationship Id="rId20" Type="http://schemas.openxmlformats.org/officeDocument/2006/relationships/hyperlink" Target="file:///p:\pprever\2017-18\116_20161213.docx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h:\sj\20170110.docx" TargetMode="External"/><Relationship Id="rId11" Type="http://schemas.openxmlformats.org/officeDocument/2006/relationships/hyperlink" Target="file:///h:\sj\20170316.docx" TargetMode="External"/><Relationship Id="rId24" Type="http://schemas.openxmlformats.org/officeDocument/2006/relationships/hyperlink" Target="file:///p:\pprever\2017-18\116_20170317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hj\20170503.docx" TargetMode="External"/><Relationship Id="rId23" Type="http://schemas.openxmlformats.org/officeDocument/2006/relationships/hyperlink" Target="file:///p:\pprever\2017-18\116_20170316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h:\sj\20170316.docx" TargetMode="External"/><Relationship Id="rId19" Type="http://schemas.openxmlformats.org/officeDocument/2006/relationships/hyperlink" Target="http://www.scstatehouse.gov/billsearch.php?billnumbers=116&amp;session=122&amp;summary=B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\20170316.docx" TargetMode="External"/><Relationship Id="rId14" Type="http://schemas.openxmlformats.org/officeDocument/2006/relationships/hyperlink" Target="file:///h:\hj\20170322.docx" TargetMode="External"/><Relationship Id="rId22" Type="http://schemas.openxmlformats.org/officeDocument/2006/relationships/hyperlink" Target="file:///p:\pprever\2017-18\116_20170228.docx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FC360FA9</Template>
  <TotalTime>0</TotalTime>
  <Pages>4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Bill 116: Alcohol license requirements - South Carolina Legislature Online</dc:title>
  <dc:subject/>
  <dc:creator>%USERNAME%</dc:creator>
  <cp:keywords/>
  <dc:description/>
  <cp:lastModifiedBy>Lavarres Lynch</cp:lastModifiedBy>
  <cp:revision>2</cp:revision>
  <cp:lastPrinted>2009-02-19T22:23:00Z</cp:lastPrinted>
  <dcterms:created xsi:type="dcterms:W3CDTF">2017-06-21T19:28:00Z</dcterms:created>
  <dcterms:modified xsi:type="dcterms:W3CDTF">2017-06-21T19:28:00Z</dcterms:modified>
</cp:coreProperties>
</file>