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5D2" w:rsidRDefault="00C555D2" w:rsidP="00C555D2">
      <w:pPr>
        <w:widowControl w:val="0"/>
        <w:jc w:val="center"/>
      </w:pPr>
      <w:r w:rsidRPr="00C555D2">
        <w:rPr>
          <w:b/>
        </w:rPr>
        <w:t>South Carolina General Assembly</w:t>
      </w:r>
    </w:p>
    <w:p w:rsidR="00C555D2" w:rsidRDefault="00C555D2" w:rsidP="00C555D2">
      <w:pPr>
        <w:widowControl w:val="0"/>
        <w:jc w:val="center"/>
      </w:pPr>
      <w:r>
        <w:t>122nd Session, 2017-2018</w:t>
      </w:r>
    </w:p>
    <w:p w:rsidR="00C555D2" w:rsidRDefault="00C555D2" w:rsidP="00C555D2">
      <w:pPr>
        <w:widowControl w:val="0"/>
      </w:pPr>
    </w:p>
    <w:p w:rsidR="00C555D2" w:rsidRDefault="00C555D2" w:rsidP="00C555D2">
      <w:pPr>
        <w:widowControl w:val="0"/>
        <w:rPr>
          <w:b/>
        </w:rPr>
      </w:pPr>
      <w:r w:rsidRPr="00C555D2">
        <w:rPr>
          <w:b/>
        </w:rPr>
        <w:t>S.</w:t>
      </w:r>
      <w:r>
        <w:rPr>
          <w:b/>
        </w:rPr>
        <w:t xml:space="preserve"> </w:t>
      </w:r>
      <w:r w:rsidRPr="00C555D2">
        <w:rPr>
          <w:b/>
        </w:rPr>
        <w:t>163</w:t>
      </w:r>
    </w:p>
    <w:p w:rsidR="00C555D2" w:rsidRDefault="00C555D2" w:rsidP="00C555D2">
      <w:pPr>
        <w:widowControl w:val="0"/>
        <w:rPr>
          <w:b/>
        </w:rPr>
      </w:pPr>
    </w:p>
    <w:p w:rsidR="00C555D2" w:rsidRDefault="00C555D2" w:rsidP="00C555D2">
      <w:pPr>
        <w:widowControl w:val="0"/>
      </w:pPr>
      <w:r w:rsidRPr="00C555D2">
        <w:rPr>
          <w:b/>
        </w:rPr>
        <w:t>STATUS INFORMATION</w:t>
      </w:r>
    </w:p>
    <w:p w:rsidR="00C555D2" w:rsidRDefault="00C555D2" w:rsidP="00C555D2">
      <w:pPr>
        <w:widowControl w:val="0"/>
      </w:pPr>
    </w:p>
    <w:p w:rsidR="00C555D2" w:rsidRDefault="00C555D2" w:rsidP="00C555D2">
      <w:pPr>
        <w:widowControl w:val="0"/>
      </w:pPr>
      <w:r>
        <w:t>General Bill</w:t>
      </w:r>
    </w:p>
    <w:p w:rsidR="00C555D2" w:rsidRDefault="00C555D2" w:rsidP="00C555D2">
      <w:pPr>
        <w:widowControl w:val="0"/>
      </w:pPr>
      <w:r>
        <w:t>Sponsors: Senator Malloy</w:t>
      </w:r>
    </w:p>
    <w:p w:rsidR="00C555D2" w:rsidRDefault="00C555D2" w:rsidP="00C555D2">
      <w:pPr>
        <w:widowControl w:val="0"/>
      </w:pPr>
      <w:r>
        <w:t>Document Path: l:\s-res\gm\020drug.dmr.gm.docx</w:t>
      </w:r>
    </w:p>
    <w:p w:rsidR="00C555D2" w:rsidRDefault="00C555D2" w:rsidP="00C555D2">
      <w:pPr>
        <w:widowControl w:val="0"/>
      </w:pPr>
    </w:p>
    <w:p w:rsidR="00E07170" w:rsidRDefault="00E07170" w:rsidP="00C555D2">
      <w:pPr>
        <w:widowControl w:val="0"/>
      </w:pPr>
      <w:r>
        <w:t>Introduced in the Senate on January 10, 2017</w:t>
      </w:r>
    </w:p>
    <w:p w:rsidR="00E07170" w:rsidRPr="00E07170" w:rsidRDefault="00E07170" w:rsidP="00C555D2">
      <w:pPr>
        <w:widowControl w:val="0"/>
      </w:pPr>
      <w:r>
        <w:t xml:space="preserve">Currently residing in the Senate Committee on </w:t>
      </w:r>
      <w:r w:rsidRPr="00E07170">
        <w:rPr>
          <w:b/>
        </w:rPr>
        <w:t>Judiciary</w:t>
      </w:r>
    </w:p>
    <w:p w:rsidR="00E07170" w:rsidRDefault="00E07170" w:rsidP="00C555D2">
      <w:pPr>
        <w:widowControl w:val="0"/>
      </w:pPr>
    </w:p>
    <w:p w:rsidR="00C555D2" w:rsidRDefault="00C555D2" w:rsidP="00C555D2">
      <w:pPr>
        <w:widowControl w:val="0"/>
      </w:pPr>
      <w:r>
        <w:t xml:space="preserve">Summary: </w:t>
      </w:r>
      <w:r w:rsidR="00E04026">
        <w:t>Drug Court Program Act</w:t>
      </w:r>
    </w:p>
    <w:p w:rsidR="00C555D2" w:rsidRDefault="00C555D2" w:rsidP="00C555D2">
      <w:pPr>
        <w:widowControl w:val="0"/>
      </w:pPr>
    </w:p>
    <w:p w:rsidR="00C555D2" w:rsidRDefault="00C555D2" w:rsidP="00C555D2">
      <w:pPr>
        <w:widowControl w:val="0"/>
      </w:pPr>
    </w:p>
    <w:p w:rsidR="00C555D2" w:rsidRDefault="00C555D2" w:rsidP="00C555D2">
      <w:pPr>
        <w:widowControl w:val="0"/>
        <w:tabs>
          <w:tab w:val="center" w:pos="590"/>
          <w:tab w:val="center" w:pos="1440"/>
          <w:tab w:val="left" w:pos="1872"/>
          <w:tab w:val="left" w:pos="9187"/>
        </w:tabs>
      </w:pPr>
      <w:r w:rsidRPr="00C555D2">
        <w:rPr>
          <w:b/>
        </w:rPr>
        <w:t>HISTORY OF LEGISLATIVE ACTIONS</w:t>
      </w:r>
    </w:p>
    <w:p w:rsidR="00C555D2" w:rsidRDefault="00C555D2" w:rsidP="00C555D2">
      <w:pPr>
        <w:widowControl w:val="0"/>
        <w:tabs>
          <w:tab w:val="center" w:pos="590"/>
          <w:tab w:val="center" w:pos="1440"/>
          <w:tab w:val="left" w:pos="1872"/>
          <w:tab w:val="left" w:pos="9187"/>
        </w:tabs>
      </w:pPr>
    </w:p>
    <w:p w:rsidR="00C555D2" w:rsidRPr="00C555D2" w:rsidRDefault="00C555D2" w:rsidP="00C555D2">
      <w:pPr>
        <w:widowControl w:val="0"/>
        <w:tabs>
          <w:tab w:val="center" w:pos="590"/>
          <w:tab w:val="center" w:pos="1440"/>
          <w:tab w:val="left" w:pos="1872"/>
          <w:tab w:val="left" w:pos="9187"/>
        </w:tabs>
      </w:pPr>
      <w:r w:rsidRPr="00C555D2">
        <w:rPr>
          <w:u w:val="single"/>
        </w:rPr>
        <w:tab/>
        <w:t>Date</w:t>
      </w:r>
      <w:r w:rsidRPr="00C555D2">
        <w:rPr>
          <w:u w:val="single"/>
        </w:rPr>
        <w:tab/>
        <w:t>Body</w:t>
      </w:r>
      <w:r w:rsidRPr="00C555D2">
        <w:rPr>
          <w:u w:val="single"/>
        </w:rPr>
        <w:tab/>
        <w:t>Action Description with journal page number</w:t>
      </w:r>
      <w:r w:rsidRPr="00C555D2">
        <w:rPr>
          <w:u w:val="single"/>
        </w:rPr>
        <w:tab/>
      </w:r>
    </w:p>
    <w:p w:rsidR="002324FC" w:rsidRDefault="002324FC" w:rsidP="002324FC">
      <w:pPr>
        <w:widowControl w:val="0"/>
        <w:tabs>
          <w:tab w:val="right" w:pos="1008"/>
          <w:tab w:val="left" w:pos="1152"/>
          <w:tab w:val="left" w:pos="1872"/>
          <w:tab w:val="left" w:pos="9187"/>
        </w:tabs>
        <w:ind w:left="2088" w:hanging="2088"/>
      </w:pPr>
      <w:r>
        <w:tab/>
        <w:t>12/13/2016</w:t>
      </w:r>
      <w:r>
        <w:tab/>
        <w:t>Senate</w:t>
      </w:r>
      <w:r>
        <w:tab/>
      </w:r>
      <w:r w:rsidRPr="00BD3B40">
        <w:t>Prefiled</w:t>
      </w:r>
    </w:p>
    <w:p w:rsidR="002324FC" w:rsidRDefault="002324FC" w:rsidP="002324FC">
      <w:pPr>
        <w:widowControl w:val="0"/>
        <w:tabs>
          <w:tab w:val="right" w:pos="1008"/>
          <w:tab w:val="left" w:pos="1152"/>
          <w:tab w:val="left" w:pos="1872"/>
          <w:tab w:val="left" w:pos="9187"/>
        </w:tabs>
        <w:ind w:left="2088" w:hanging="2088"/>
      </w:pPr>
      <w:r>
        <w:tab/>
        <w:t>12/13/2016</w:t>
      </w:r>
      <w:r>
        <w:tab/>
        <w:t>Senate</w:t>
      </w:r>
      <w:r>
        <w:tab/>
      </w:r>
      <w:r w:rsidRPr="00BD3B40">
        <w:t xml:space="preserve">Referred to Committee on </w:t>
      </w:r>
      <w:r w:rsidRPr="00BD3B40">
        <w:rPr>
          <w:b/>
        </w:rPr>
        <w:t>Judiciary</w:t>
      </w:r>
    </w:p>
    <w:p w:rsidR="002324FC" w:rsidRDefault="002324FC" w:rsidP="002324FC">
      <w:pPr>
        <w:widowControl w:val="0"/>
        <w:tabs>
          <w:tab w:val="right" w:pos="1008"/>
          <w:tab w:val="left" w:pos="1152"/>
          <w:tab w:val="left" w:pos="1872"/>
          <w:tab w:val="left" w:pos="9187"/>
        </w:tabs>
        <w:ind w:left="2088" w:hanging="2088"/>
      </w:pPr>
      <w:r>
        <w:tab/>
        <w:t>1/10/2017</w:t>
      </w:r>
      <w:r>
        <w:tab/>
        <w:t>Senate</w:t>
      </w:r>
      <w:r>
        <w:tab/>
      </w:r>
      <w:r w:rsidRPr="00BD3B40">
        <w:t>Introduced and read first time (</w:t>
      </w:r>
      <w:hyperlink r:id="rId6" w:history="1">
        <w:r w:rsidRPr="00BD3B40">
          <w:rPr>
            <w:rStyle w:val="Hyperlink"/>
          </w:rPr>
          <w:t>Senate Journal</w:t>
        </w:r>
        <w:r w:rsidRPr="00BD3B40">
          <w:rPr>
            <w:rStyle w:val="Hyperlink"/>
          </w:rPr>
          <w:noBreakHyphen/>
          <w:t>page 88</w:t>
        </w:r>
      </w:hyperlink>
      <w:r w:rsidRPr="00BD3B40">
        <w:t>)</w:t>
      </w:r>
    </w:p>
    <w:p w:rsidR="002324FC" w:rsidRDefault="002324FC" w:rsidP="002324FC">
      <w:pPr>
        <w:widowControl w:val="0"/>
        <w:tabs>
          <w:tab w:val="right" w:pos="1008"/>
          <w:tab w:val="left" w:pos="1152"/>
          <w:tab w:val="left" w:pos="1872"/>
          <w:tab w:val="left" w:pos="9187"/>
        </w:tabs>
        <w:ind w:left="2088" w:hanging="2088"/>
      </w:pPr>
      <w:r>
        <w:tab/>
        <w:t>1/10/2017</w:t>
      </w:r>
      <w:r>
        <w:tab/>
        <w:t>Senate</w:t>
      </w:r>
      <w:r>
        <w:tab/>
      </w:r>
      <w:r w:rsidRPr="00BD3B40">
        <w:t>Ref</w:t>
      </w:r>
      <w:r>
        <w:t xml:space="preserve">erred to Committee on </w:t>
      </w:r>
      <w:r w:rsidRPr="00BD3B40">
        <w:rPr>
          <w:b/>
        </w:rPr>
        <w:t>Judiciary</w:t>
      </w:r>
      <w:r>
        <w:t xml:space="preserve"> </w:t>
      </w:r>
      <w:r w:rsidRPr="00BD3B40">
        <w:t>(</w:t>
      </w:r>
      <w:hyperlink r:id="rId7" w:history="1">
        <w:r w:rsidRPr="00BD3B40">
          <w:rPr>
            <w:rStyle w:val="Hyperlink"/>
          </w:rPr>
          <w:t>Senate Journal</w:t>
        </w:r>
        <w:r w:rsidRPr="00BD3B40">
          <w:rPr>
            <w:rStyle w:val="Hyperlink"/>
          </w:rPr>
          <w:noBreakHyphen/>
          <w:t>page 88</w:t>
        </w:r>
      </w:hyperlink>
      <w:r w:rsidRPr="00BD3B40">
        <w:t>)</w:t>
      </w:r>
    </w:p>
    <w:p w:rsidR="002324FC" w:rsidRDefault="002324FC" w:rsidP="002324FC">
      <w:pPr>
        <w:widowControl w:val="0"/>
        <w:tabs>
          <w:tab w:val="right" w:pos="1008"/>
          <w:tab w:val="left" w:pos="1152"/>
          <w:tab w:val="left" w:pos="1872"/>
          <w:tab w:val="left" w:pos="9187"/>
        </w:tabs>
        <w:ind w:left="2088" w:hanging="2088"/>
      </w:pPr>
    </w:p>
    <w:p w:rsidR="00C555D2" w:rsidRDefault="00C555D2" w:rsidP="00C555D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555D2">
          <w:rPr>
            <w:rStyle w:val="Hyperlink"/>
          </w:rPr>
          <w:t>legislative information</w:t>
        </w:r>
      </w:hyperlink>
      <w:r>
        <w:t xml:space="preserve"> at the website</w:t>
      </w:r>
    </w:p>
    <w:p w:rsidR="00C555D2" w:rsidRDefault="00C555D2" w:rsidP="00C555D2">
      <w:pPr>
        <w:widowControl w:val="0"/>
        <w:tabs>
          <w:tab w:val="right" w:pos="1008"/>
          <w:tab w:val="left" w:pos="1152"/>
          <w:tab w:val="left" w:pos="1872"/>
          <w:tab w:val="left" w:pos="9187"/>
        </w:tabs>
        <w:ind w:left="2088" w:hanging="2088"/>
      </w:pPr>
    </w:p>
    <w:p w:rsidR="00C555D2" w:rsidRPr="00C555D2" w:rsidRDefault="00C555D2" w:rsidP="00C555D2">
      <w:pPr>
        <w:widowControl w:val="0"/>
        <w:tabs>
          <w:tab w:val="right" w:pos="1008"/>
          <w:tab w:val="left" w:pos="1152"/>
          <w:tab w:val="left" w:pos="1872"/>
          <w:tab w:val="left" w:pos="9187"/>
        </w:tabs>
        <w:ind w:left="2088" w:hanging="2088"/>
      </w:pPr>
    </w:p>
    <w:p w:rsidR="00C555D2" w:rsidRDefault="00C555D2" w:rsidP="00C555D2">
      <w:pPr>
        <w:widowControl w:val="0"/>
      </w:pPr>
      <w:r w:rsidRPr="00C555D2">
        <w:rPr>
          <w:b/>
        </w:rPr>
        <w:t>VERSIONS OF THIS BILL</w:t>
      </w:r>
    </w:p>
    <w:p w:rsidR="00C555D2" w:rsidRDefault="00C555D2" w:rsidP="00C555D2">
      <w:pPr>
        <w:widowControl w:val="0"/>
      </w:pPr>
    </w:p>
    <w:p w:rsidR="00C555D2" w:rsidRDefault="009C17AC" w:rsidP="00C555D2">
      <w:pPr>
        <w:widowControl w:val="0"/>
      </w:pPr>
      <w:hyperlink r:id="rId9" w:history="1">
        <w:r w:rsidR="00C555D2">
          <w:rPr>
            <w:rStyle w:val="Hyperlink"/>
          </w:rPr>
          <w:t>12/13/2016</w:t>
        </w:r>
      </w:hyperlink>
    </w:p>
    <w:p w:rsidR="00C555D2" w:rsidRDefault="00C555D2" w:rsidP="00C555D2"/>
    <w:p w:rsidR="00C555D2" w:rsidRDefault="00C555D2" w:rsidP="00C555D2">
      <w:pPr>
        <w:sectPr w:rsidR="00C555D2" w:rsidSect="00C555D2">
          <w:pgSz w:w="12240" w:h="15840" w:code="1"/>
          <w:pgMar w:top="1080" w:right="1440" w:bottom="1080" w:left="1440" w:header="720" w:footer="720" w:gutter="0"/>
          <w:cols w:space="720"/>
          <w:noEndnote/>
          <w:docGrid w:linePitch="360"/>
        </w:sectPr>
      </w:pPr>
    </w:p>
    <w:p w:rsidR="00461F0C" w:rsidRPr="00522CE0" w:rsidRDefault="00461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2A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22, TITLE 17 OF THE 1976 CODE, RELATING TO </w:t>
      </w:r>
      <w:r w:rsidR="00532E02">
        <w:rPr>
          <w:rFonts w:eastAsia="Times New Roman"/>
        </w:rPr>
        <w:t>CRIMINAL INTERVENTION PROGRAMS</w:t>
      </w:r>
      <w:r>
        <w:rPr>
          <w:rFonts w:eastAsia="Times New Roman"/>
        </w:rPr>
        <w:t>, BY ADDING ARTICLE 13</w:t>
      </w:r>
      <w:r w:rsidR="009B5420">
        <w:rPr>
          <w:rFonts w:eastAsia="Times New Roman"/>
        </w:rPr>
        <w:t>,</w:t>
      </w:r>
      <w:r>
        <w:rPr>
          <w:rFonts w:eastAsia="Times New Roman"/>
        </w:rPr>
        <w:t xml:space="preserve"> TO ENACT THE “DRUG COURT PROGRAM ACT</w:t>
      </w:r>
      <w:r w:rsidR="009B5420">
        <w:rPr>
          <w:rFonts w:eastAsia="Times New Roman"/>
        </w:rPr>
        <w:t>;</w:t>
      </w:r>
      <w:r>
        <w:rPr>
          <w:rFonts w:eastAsia="Times New Roman"/>
        </w:rPr>
        <w:t>” TO DIRECT EACH CIRCUIT SOLICITOR TO ESTABLISH A DRUG COURT PROGRAM FOR ADULTS AND JUVENILES</w:t>
      </w:r>
      <w:r w:rsidR="009B5420">
        <w:rPr>
          <w:rFonts w:eastAsia="Times New Roman"/>
        </w:rPr>
        <w:t>;</w:t>
      </w:r>
      <w:r>
        <w:rPr>
          <w:rFonts w:eastAsia="Times New Roman"/>
        </w:rPr>
        <w:t xml:space="preserve"> TO PROVIDE CRITERIA FOR </w:t>
      </w:r>
      <w:r w:rsidR="009B5420">
        <w:rPr>
          <w:rFonts w:eastAsia="Times New Roman"/>
        </w:rPr>
        <w:t xml:space="preserve">THE </w:t>
      </w:r>
      <w:r>
        <w:rPr>
          <w:rFonts w:eastAsia="Times New Roman"/>
        </w:rPr>
        <w:t>ELIGIBILITY OF PERSONS CHARGED WITH NONVIOLENT OFFENSES</w:t>
      </w:r>
      <w:r w:rsidR="009B5420">
        <w:rPr>
          <w:rFonts w:eastAsia="Times New Roman"/>
        </w:rPr>
        <w:t>;</w:t>
      </w:r>
      <w:r>
        <w:rPr>
          <w:rFonts w:eastAsia="Times New Roman"/>
        </w:rPr>
        <w:t xml:space="preserve"> TO ALLOW EACH CIRCUIT SOLICITOR TO ESTABLISH AN OFFICE OF DRUG COURT PROGRAM COORDINATOR</w:t>
      </w:r>
      <w:r w:rsidR="009B5420">
        <w:rPr>
          <w:rFonts w:eastAsia="Times New Roman"/>
        </w:rPr>
        <w:t>;</w:t>
      </w:r>
      <w:r>
        <w:rPr>
          <w:rFonts w:eastAsia="Times New Roman"/>
        </w:rPr>
        <w:t xml:space="preserve"> TO DIRECT THE COMMISSION ON PROSECUTION COORDINATION TO ESTABLISH A STATE OFFICE OF DRUG COURT COORDINATION</w:t>
      </w:r>
      <w:r w:rsidR="009B5420">
        <w:rPr>
          <w:rFonts w:eastAsia="Times New Roman"/>
        </w:rPr>
        <w:t>;</w:t>
      </w:r>
      <w:r>
        <w:rPr>
          <w:rFonts w:eastAsia="Times New Roman"/>
        </w:rPr>
        <w:t xml:space="preserve"> TO PROVIDE FOR FEES FOR PARTIC</w:t>
      </w:r>
      <w:r w:rsidR="009B5420">
        <w:rPr>
          <w:rFonts w:eastAsia="Times New Roman"/>
        </w:rPr>
        <w:t>IPATION IN A DRUG COURT PROGRAM;</w:t>
      </w:r>
      <w:r>
        <w:rPr>
          <w:rFonts w:eastAsia="Times New Roman"/>
        </w:rPr>
        <w:t xml:space="preserve"> TO PROVIDE FOR ANNUAL REPORTS DETAILING THE ACTIVITIES OF DRUG COURT PROGRAMS TO THE COMMISSION ON PROSECUTION COORDINATION</w:t>
      </w:r>
      <w:r w:rsidR="009B5420">
        <w:rPr>
          <w:rFonts w:eastAsia="Times New Roman"/>
        </w:rPr>
        <w:t>,</w:t>
      </w:r>
      <w:r>
        <w:rPr>
          <w:rFonts w:eastAsia="Times New Roman"/>
        </w:rPr>
        <w:t xml:space="preserve"> WITH A COPY PROVIDED TO THE SENTENCING R</w:t>
      </w:r>
      <w:r w:rsidR="009B5420">
        <w:rPr>
          <w:rFonts w:eastAsia="Times New Roman"/>
        </w:rPr>
        <w:t>EFORM OVERSIGHT COMMITTEE;</w:t>
      </w:r>
      <w:r>
        <w:rPr>
          <w:rFonts w:eastAsia="Times New Roman"/>
        </w:rPr>
        <w:t xml:space="preserve"> AND TO PROVIDE FOR THE APPOINTMENT OF DRUG COURT JUDGES AND </w:t>
      </w:r>
      <w:r w:rsidR="002C6FD6">
        <w:rPr>
          <w:rFonts w:eastAsia="Times New Roman"/>
        </w:rPr>
        <w:t xml:space="preserve">THEIR </w:t>
      </w:r>
      <w:r>
        <w:rPr>
          <w:rFonts w:eastAsia="Times New Roman"/>
        </w:rPr>
        <w:t>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923B2"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4923B2">
        <w:noBreakHyphen/>
      </w:r>
      <w:r w:rsidR="004923B2" w:rsidRPr="002D0194">
        <w:t xml:space="preserve">term, intensive treatment, closely monitored by frequent drug screenings and judicial oversight, as a condition of probation or as an alternative to traditional prosecution. The purpose of this </w:t>
      </w:r>
      <w:r w:rsidR="00837FB7">
        <w:t>act</w:t>
      </w:r>
      <w:r w:rsidR="004923B2" w:rsidRPr="002D0194">
        <w:t xml:space="preserve"> is to set standards </w:t>
      </w:r>
      <w:r w:rsidR="004923B2" w:rsidRPr="002D0194">
        <w:lastRenderedPageBreak/>
        <w:t>and procedures to facilitate the creation and continuation of these programs across the State, while leaving local jurisdictions the flexibility to tailor individual programs to local needs.</w:t>
      </w:r>
    </w:p>
    <w:p w:rsidR="004923B2" w:rsidRDefault="00492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23B2"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22, Title 17 of the 1976 Code is amended by adding:</w:t>
      </w:r>
    </w:p>
    <w:p w:rsidR="004923B2"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w:t>
      </w:r>
      <w:r w:rsidR="00837FB7">
        <w:rPr>
          <w:rFonts w:eastAsia="Times New Roman"/>
          <w:color w:val="000000" w:themeColor="text1"/>
          <w:u w:color="000000" w:themeColor="text1"/>
        </w:rPr>
        <w:t xml:space="preserve"> referred to and</w:t>
      </w:r>
      <w:r>
        <w:rPr>
          <w:rFonts w:eastAsia="Times New Roman"/>
          <w:color w:val="000000" w:themeColor="text1"/>
          <w:u w:color="000000" w:themeColor="text1"/>
        </w:rPr>
        <w:t xml:space="preserve"> cited as the ‘Drug Court Program Act</w:t>
      </w:r>
      <w:r w:rsidR="00837FB7">
        <w:rPr>
          <w:rFonts w:eastAsia="Times New Roman"/>
          <w:color w:val="000000" w:themeColor="text1"/>
          <w:u w:color="000000" w:themeColor="text1"/>
        </w:rPr>
        <w:t>.</w:t>
      </w:r>
      <w:r>
        <w:rPr>
          <w:rFonts w:eastAsia="Times New Roman"/>
          <w:color w:val="000000" w:themeColor="text1"/>
          <w:u w:color="000000" w:themeColor="text1"/>
        </w:rPr>
        <w:t>’</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sidR="00837FB7">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 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287724" w:rsidRPr="00E47EE6" w:rsidRDefault="004923B2" w:rsidP="0028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00287724" w:rsidRPr="00E47EE6">
        <w:rPr>
          <w:color w:val="000000" w:themeColor="text1"/>
          <w:u w:color="000000" w:themeColor="text1"/>
        </w:rPr>
        <w:t>(</w:t>
      </w:r>
      <w:r w:rsidR="00287724">
        <w:rPr>
          <w:color w:val="000000" w:themeColor="text1"/>
          <w:u w:color="000000" w:themeColor="text1"/>
        </w:rPr>
        <w:t>B</w:t>
      </w:r>
      <w:r w:rsidR="00287724" w:rsidRPr="00E47EE6">
        <w:rPr>
          <w:color w:val="000000" w:themeColor="text1"/>
          <w:u w:color="000000" w:themeColor="text1"/>
        </w:rPr>
        <w:t>)</w:t>
      </w:r>
      <w:r w:rsidR="00287724" w:rsidRPr="00E47EE6">
        <w:rPr>
          <w:color w:val="000000" w:themeColor="text1"/>
          <w:u w:color="000000" w:themeColor="text1"/>
        </w:rPr>
        <w:tab/>
        <w:t>Each circuit solicitor may establish an Office of Drug Court Program Coordinator whose responsibility is to assist in the establishment and mainten</w:t>
      </w:r>
      <w:r w:rsidR="00287724">
        <w:rPr>
          <w:color w:val="000000" w:themeColor="text1"/>
          <w:u w:color="000000" w:themeColor="text1"/>
        </w:rPr>
        <w:t>ance of the drug court program within the circuit.</w:t>
      </w:r>
    </w:p>
    <w:p w:rsidR="004923B2" w:rsidRPr="00E47EE6" w:rsidRDefault="00287724"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4923B2" w:rsidRPr="00E47EE6">
        <w:rPr>
          <w:color w:val="000000" w:themeColor="text1"/>
          <w:u w:color="000000" w:themeColor="text1"/>
        </w:rPr>
        <w:t>)</w:t>
      </w:r>
      <w:r w:rsidR="004923B2" w:rsidRPr="00E47EE6">
        <w:rPr>
          <w:rFonts w:eastAsia="Times New Roman"/>
          <w:color w:val="000000" w:themeColor="text1"/>
          <w:u w:color="000000" w:themeColor="text1"/>
        </w:rPr>
        <w:tab/>
      </w:r>
      <w:r w:rsidR="004923B2" w:rsidRPr="00E47EE6">
        <w:rPr>
          <w:color w:val="000000" w:themeColor="text1"/>
          <w:u w:color="000000" w:themeColor="text1"/>
        </w:rPr>
        <w:t>The circuit solicitors are specifically endowed with and retain all discretionary powers pursuant to the common law.</w:t>
      </w:r>
    </w:p>
    <w:p w:rsidR="004923B2" w:rsidRPr="00E47EE6" w:rsidRDefault="00287724"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4923B2" w:rsidRPr="00E47EE6">
        <w:rPr>
          <w:color w:val="000000" w:themeColor="text1"/>
          <w:u w:color="000000" w:themeColor="text1"/>
        </w:rPr>
        <w:t>)</w:t>
      </w:r>
      <w:r w:rsidR="004923B2" w:rsidRPr="00E47EE6">
        <w:rPr>
          <w:color w:val="000000" w:themeColor="text1"/>
          <w:u w:color="000000" w:themeColor="text1"/>
        </w:rPr>
        <w:tab/>
        <w:t>A drug court program must be based on the National Association of Drug Court Professionals</w:t>
      </w:r>
      <w:r w:rsidR="004923B2" w:rsidRPr="000038A4">
        <w:rPr>
          <w:color w:val="000000" w:themeColor="text1"/>
          <w:u w:color="000000" w:themeColor="text1"/>
        </w:rPr>
        <w:t>’</w:t>
      </w:r>
      <w:r w:rsidR="004923B2"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4923B2" w:rsidRPr="00E47EE6" w:rsidRDefault="00287724"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4923B2" w:rsidRPr="00E47EE6">
        <w:rPr>
          <w:color w:val="000000" w:themeColor="text1"/>
          <w:u w:color="000000" w:themeColor="text1"/>
        </w:rPr>
        <w:t>)</w:t>
      </w:r>
      <w:r w:rsidR="004923B2"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004923B2" w:rsidRPr="00E47EE6">
        <w:rPr>
          <w:color w:val="000000" w:themeColor="text1"/>
          <w:u w:color="000000" w:themeColor="text1"/>
        </w:rPr>
        <w:t xml:space="preserve"> including the maintenance and distribution of the designated drug court general fund pursuant to Section 17</w:t>
      </w:r>
      <w:r w:rsidR="004923B2">
        <w:rPr>
          <w:color w:val="000000" w:themeColor="text1"/>
          <w:u w:color="000000" w:themeColor="text1"/>
        </w:rPr>
        <w:noBreakHyphen/>
      </w:r>
      <w:r w:rsidR="004923B2" w:rsidRPr="00E47EE6">
        <w:rPr>
          <w:color w:val="000000" w:themeColor="text1"/>
          <w:u w:color="000000" w:themeColor="text1"/>
        </w:rPr>
        <w:t>22</w:t>
      </w:r>
      <w:r w:rsidR="004923B2">
        <w:rPr>
          <w:color w:val="000000" w:themeColor="text1"/>
          <w:u w:color="000000" w:themeColor="text1"/>
        </w:rPr>
        <w:noBreakHyphen/>
      </w:r>
      <w:r w:rsidR="004923B2" w:rsidRPr="00E47EE6">
        <w:rPr>
          <w:color w:val="000000" w:themeColor="text1"/>
          <w:u w:color="000000" w:themeColor="text1"/>
        </w:rPr>
        <w:t>1360.</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1330.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is charged with a nonviolent offense, and the court, without entering a judgment of guilt and with the consent of the accused, defers further proceedings and orders participation in the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Pr>
          <w:color w:val="000000" w:themeColor="text1"/>
          <w:u w:color="000000" w:themeColor="text1"/>
        </w:rPr>
        <w:t>ram if he:</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 as defined in Section 16</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1330(A)(1) or (2)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sidR="00287724">
        <w:rPr>
          <w:color w:val="000000" w:themeColor="text1"/>
          <w:u w:color="000000" w:themeColor="text1"/>
        </w:rPr>
        <w:t>,</w:t>
      </w:r>
      <w:r w:rsidRPr="00E47EE6">
        <w:rPr>
          <w:color w:val="000000" w:themeColor="text1"/>
          <w:u w:color="000000" w:themeColor="text1"/>
        </w:rPr>
        <w:t xml:space="preserve"> in order to ensure that a person does not benefit from the provisions </w:t>
      </w:r>
      <w:r>
        <w:rPr>
          <w:color w:val="000000" w:themeColor="text1"/>
          <w:u w:color="000000" w:themeColor="text1"/>
        </w:rPr>
        <w:t>of this article more than once.</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1330(A)(1) must have the nonviolent offense reinstated by the circuit solicitor administering the program in the appr</w:t>
      </w:r>
      <w:r>
        <w:rPr>
          <w:color w:val="000000" w:themeColor="text1"/>
          <w:u w:color="000000" w:themeColor="text1"/>
        </w:rPr>
        <w:t>opriate municipality or county;</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1330(A)(2) must have the deferral of proceedings lifted and sentencing imposed; or</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1330(A)(3) must have his failure to complete the program reported to the South Carolina Department of Probation, Parole and Pardon Services which may institute proceedings to revoke probation.</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sidR="00287724">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 xml:space="preserve">s office. </w:t>
      </w:r>
      <w:r w:rsidR="00287724">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 xml:space="preserve">m as provided in this article. </w:t>
      </w:r>
      <w:r w:rsidR="00287724">
        <w:rPr>
          <w:color w:val="000000" w:themeColor="text1"/>
          <w:u w:color="000000" w:themeColor="text1"/>
        </w:rPr>
        <w:t>A</w:t>
      </w:r>
      <w:r w:rsidRPr="00E47EE6">
        <w:rPr>
          <w:color w:val="000000" w:themeColor="text1"/>
          <w:u w:color="000000" w:themeColor="text1"/>
        </w:rPr>
        <w:t xml:space="preserve"> person </w:t>
      </w:r>
      <w:r w:rsidR="00287724">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sidR="00287724">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 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 If a person is deemed unable to pay, the fees for enrollment, treatment, education, supervision, and other ser</w:t>
      </w:r>
      <w:r>
        <w:rPr>
          <w:color w:val="000000" w:themeColor="text1"/>
          <w:u w:color="000000" w:themeColor="text1"/>
        </w:rPr>
        <w:t>vices may be waived or reduced.</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sidR="00287724">
        <w:rPr>
          <w:color w:val="000000" w:themeColor="text1"/>
          <w:u w:color="000000" w:themeColor="text1"/>
        </w:rPr>
        <w:t>,</w:t>
      </w:r>
      <w:r w:rsidRPr="00E47EE6">
        <w:rPr>
          <w:color w:val="000000" w:themeColor="text1"/>
          <w:u w:color="000000" w:themeColor="text1"/>
        </w:rPr>
        <w:t xml:space="preserve"> providing the total number of participants </w:t>
      </w:r>
      <w:r w:rsidR="00287724">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sidR="00287724">
        <w:rPr>
          <w:color w:val="000000" w:themeColor="text1"/>
          <w:u w:color="000000" w:themeColor="text1"/>
        </w:rPr>
        <w:t>;</w:t>
      </w:r>
      <w:r w:rsidRPr="00E47EE6">
        <w:rPr>
          <w:color w:val="000000" w:themeColor="text1"/>
          <w:u w:color="000000" w:themeColor="text1"/>
        </w:rPr>
        <w:t xml:space="preserve"> the total amount of fees collected</w:t>
      </w:r>
      <w:r w:rsidR="00287724">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 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w:t>
      </w:r>
      <w:r w:rsidR="00287724">
        <w:rPr>
          <w:color w:val="000000" w:themeColor="text1"/>
          <w:u w:color="000000" w:themeColor="text1"/>
        </w:rPr>
        <w:t>;</w:t>
      </w:r>
      <w:r w:rsidRPr="00E47EE6">
        <w:rPr>
          <w:color w:val="000000" w:themeColor="text1"/>
          <w:u w:color="000000" w:themeColor="text1"/>
        </w:rPr>
        <w:t xml:space="preserve"> the effectiveness of each program</w:t>
      </w:r>
      <w:r w:rsidR="00287724">
        <w:rPr>
          <w:color w:val="000000" w:themeColor="text1"/>
          <w:u w:color="000000" w:themeColor="text1"/>
        </w:rPr>
        <w:t>;</w:t>
      </w:r>
      <w:r w:rsidRPr="00E47EE6">
        <w:rPr>
          <w:color w:val="000000" w:themeColor="text1"/>
          <w:u w:color="000000" w:themeColor="text1"/>
        </w:rPr>
        <w:t xml:space="preserve"> and </w:t>
      </w:r>
      <w:r w:rsidR="00287724">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 In evaluating the programs and treatments, the Sentencing Reform Oversight Committee may request information on the evidence</w:t>
      </w:r>
      <w:r w:rsidR="00287724">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sidR="00287724">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1330(B)(4) 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 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sidR="00287724">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4923B2"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ABB" w:rsidRPr="00522CE0"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23B2">
        <w:rPr>
          <w:rFonts w:eastAsia="Times New Roman"/>
        </w:rPr>
        <w:t>3</w:t>
      </w:r>
      <w:r>
        <w:rPr>
          <w:rFonts w:eastAsia="Times New Roman"/>
        </w:rPr>
        <w:t>.</w:t>
      </w:r>
      <w:r>
        <w:rPr>
          <w:rFonts w:eastAsia="Times New Roman"/>
        </w:rPr>
        <w:tab/>
        <w:t>This act takes effect upon approval by the Governor.</w:t>
      </w:r>
    </w:p>
    <w:p w:rsidR="006F45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55D2" w:rsidRDefault="00C555D2" w:rsidP="00C555D2">
      <w:pPr>
        <w:suppressAutoHyphens/>
        <w:jc w:val="both"/>
        <w:rPr>
          <w:rFonts w:eastAsia="Times New Roman"/>
        </w:rPr>
      </w:pPr>
    </w:p>
    <w:sectPr w:rsidR="00C555D2" w:rsidSect="00C555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E02" w:rsidRDefault="00532E02" w:rsidP="00522CE0">
      <w:r>
        <w:separator/>
      </w:r>
    </w:p>
  </w:endnote>
  <w:endnote w:type="continuationSeparator" w:id="0">
    <w:p w:rsidR="00532E02" w:rsidRDefault="00532E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7CC7EF-EF4C-4751-A0F6-650D874C46E8}"/>
    <w:embedBold r:id="rId2" w:fontKey="{2EB7EC63-6D69-4F43-BD91-D9819FECFC4A}"/>
  </w:font>
  <w:font w:name="Calibri">
    <w:panose1 w:val="020F0502020204030204"/>
    <w:charset w:val="00"/>
    <w:family w:val="swiss"/>
    <w:pitch w:val="variable"/>
    <w:sig w:usb0="E00002FF" w:usb1="4000ACFF" w:usb2="00000001" w:usb3="00000000" w:csb0="0000019F" w:csb1="00000000"/>
    <w:embedRegular r:id="rId3" w:fontKey="{143A0346-A748-4094-B352-EDDA0DBBFAB4}"/>
    <w:embedBold r:id="rId4" w:fontKey="{96B1CD1E-41F6-485B-B826-128EF6A6E9EC}"/>
  </w:font>
  <w:font w:name="Cambria">
    <w:panose1 w:val="02040503050406030204"/>
    <w:charset w:val="00"/>
    <w:family w:val="roman"/>
    <w:pitch w:val="variable"/>
    <w:sig w:usb0="E00002FF" w:usb1="400004FF" w:usb2="00000000" w:usb3="00000000" w:csb0="0000019F" w:csb1="00000000"/>
    <w:embedRegular r:id="rId5" w:fontKey="{31E697A6-0EB0-4DB4-9631-36606CD2E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5D2" w:rsidRPr="00461F0C" w:rsidRDefault="00C555D2" w:rsidP="00461F0C">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232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E02" w:rsidRDefault="00532E02" w:rsidP="00522CE0">
      <w:r>
        <w:separator/>
      </w:r>
    </w:p>
  </w:footnote>
  <w:footnote w:type="continuationSeparator" w:id="0">
    <w:p w:rsidR="00532E02" w:rsidRDefault="00532E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DRUG.DMR.GM"/>
    <w:docVar w:name="CoverAttorneyInitials" w:val="DMR"/>
    <w:docVar w:name="CoverAttorneyLastName" w:val="Daina Riley"/>
    <w:docVar w:name="CoverBillType" w:val="b"/>
    <w:docVar w:name="CoverSenator" w:val="GM"/>
    <w:docVar w:name="dvBillNumber" w:val="163"/>
    <w:docVar w:name="dvBillNumberPrefix" w:val="S. "/>
    <w:docVar w:name="dvOriginalBody" w:val="Senate"/>
    <w:docVar w:name="fulldraftpath" w:val="L:\S-RES\GM\020DRUG.DMR.GM.DOCX"/>
    <w:docVar w:name="NameofBody" w:val="S"/>
    <w:docVar w:name="vgroup2" w:val="S-RES"/>
  </w:docVars>
  <w:rsids>
    <w:rsidRoot w:val="008E2ABB"/>
    <w:rsid w:val="000153E0"/>
    <w:rsid w:val="00042AC1"/>
    <w:rsid w:val="00046516"/>
    <w:rsid w:val="0007601D"/>
    <w:rsid w:val="000B0720"/>
    <w:rsid w:val="000B5EAF"/>
    <w:rsid w:val="001315B2"/>
    <w:rsid w:val="00170561"/>
    <w:rsid w:val="00170CDD"/>
    <w:rsid w:val="00186AC9"/>
    <w:rsid w:val="00197DF1"/>
    <w:rsid w:val="001B3DD9"/>
    <w:rsid w:val="001B7E5D"/>
    <w:rsid w:val="001D3BAC"/>
    <w:rsid w:val="00216025"/>
    <w:rsid w:val="002324FC"/>
    <w:rsid w:val="00245C4E"/>
    <w:rsid w:val="00287724"/>
    <w:rsid w:val="002C1321"/>
    <w:rsid w:val="002C2031"/>
    <w:rsid w:val="002C5896"/>
    <w:rsid w:val="002C6FD6"/>
    <w:rsid w:val="002D3BED"/>
    <w:rsid w:val="00307C2B"/>
    <w:rsid w:val="00315D04"/>
    <w:rsid w:val="00383247"/>
    <w:rsid w:val="003D6E2B"/>
    <w:rsid w:val="003E7597"/>
    <w:rsid w:val="0044020F"/>
    <w:rsid w:val="00450668"/>
    <w:rsid w:val="00461F0C"/>
    <w:rsid w:val="004813A2"/>
    <w:rsid w:val="004923B2"/>
    <w:rsid w:val="004952FA"/>
    <w:rsid w:val="004B6A22"/>
    <w:rsid w:val="004D7F37"/>
    <w:rsid w:val="00522CE0"/>
    <w:rsid w:val="00532E02"/>
    <w:rsid w:val="00565148"/>
    <w:rsid w:val="00570403"/>
    <w:rsid w:val="00593361"/>
    <w:rsid w:val="005A413B"/>
    <w:rsid w:val="005A5017"/>
    <w:rsid w:val="005A648C"/>
    <w:rsid w:val="005F1745"/>
    <w:rsid w:val="006A1802"/>
    <w:rsid w:val="006C74EA"/>
    <w:rsid w:val="006F45C9"/>
    <w:rsid w:val="00720D40"/>
    <w:rsid w:val="007318D4"/>
    <w:rsid w:val="00765784"/>
    <w:rsid w:val="007A4390"/>
    <w:rsid w:val="007E5CB7"/>
    <w:rsid w:val="008314D2"/>
    <w:rsid w:val="00837FB7"/>
    <w:rsid w:val="00890EAC"/>
    <w:rsid w:val="008B2F42"/>
    <w:rsid w:val="008C3697"/>
    <w:rsid w:val="008E185F"/>
    <w:rsid w:val="008E2ABB"/>
    <w:rsid w:val="008F023B"/>
    <w:rsid w:val="00904E16"/>
    <w:rsid w:val="009162B3"/>
    <w:rsid w:val="00927C62"/>
    <w:rsid w:val="009728DC"/>
    <w:rsid w:val="00983951"/>
    <w:rsid w:val="00984124"/>
    <w:rsid w:val="00984640"/>
    <w:rsid w:val="009934C5"/>
    <w:rsid w:val="00995C37"/>
    <w:rsid w:val="009B5420"/>
    <w:rsid w:val="009C118A"/>
    <w:rsid w:val="00A02011"/>
    <w:rsid w:val="00A4011E"/>
    <w:rsid w:val="00A86015"/>
    <w:rsid w:val="00A9594E"/>
    <w:rsid w:val="00AE59C8"/>
    <w:rsid w:val="00B10098"/>
    <w:rsid w:val="00B5790D"/>
    <w:rsid w:val="00B945C5"/>
    <w:rsid w:val="00BA20EA"/>
    <w:rsid w:val="00BB5AFC"/>
    <w:rsid w:val="00BC0A56"/>
    <w:rsid w:val="00C45366"/>
    <w:rsid w:val="00C555D2"/>
    <w:rsid w:val="00C57023"/>
    <w:rsid w:val="00C74052"/>
    <w:rsid w:val="00CB187A"/>
    <w:rsid w:val="00CB4B78"/>
    <w:rsid w:val="00CC0EC7"/>
    <w:rsid w:val="00D1088B"/>
    <w:rsid w:val="00D14DE6"/>
    <w:rsid w:val="00D156D2"/>
    <w:rsid w:val="00D35486"/>
    <w:rsid w:val="00D41DB9"/>
    <w:rsid w:val="00D53E29"/>
    <w:rsid w:val="00D86943"/>
    <w:rsid w:val="00DA47B9"/>
    <w:rsid w:val="00DE5635"/>
    <w:rsid w:val="00E04026"/>
    <w:rsid w:val="00E058D3"/>
    <w:rsid w:val="00E0717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2F0C20E-65F6-4E78-AB4C-7DD258EE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5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1855</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163: Drug Court Program Act - South Carolina Legislature Online</dc:title>
  <dc:subject/>
  <dc:creator>%USERNAME%</dc:creator>
  <cp:keywords/>
  <dc:description/>
  <cp:lastModifiedBy>S Volk</cp:lastModifiedBy>
  <cp:revision>2</cp:revision>
  <dcterms:created xsi:type="dcterms:W3CDTF">2017-01-12T14:50:00Z</dcterms:created>
  <dcterms:modified xsi:type="dcterms:W3CDTF">2017-01-12T14:50:00Z</dcterms:modified>
</cp:coreProperties>
</file>