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57" w:rsidRDefault="00582557" w:rsidP="00582557">
      <w:pPr>
        <w:widowControl w:val="0"/>
        <w:jc w:val="center"/>
      </w:pPr>
      <w:r w:rsidRPr="00582557">
        <w:rPr>
          <w:b/>
        </w:rPr>
        <w:t>South Carolina General Assembly</w:t>
      </w:r>
    </w:p>
    <w:p w:rsidR="00582557" w:rsidRDefault="00582557" w:rsidP="00582557">
      <w:pPr>
        <w:widowControl w:val="0"/>
        <w:jc w:val="center"/>
      </w:pPr>
      <w:r>
        <w:t>122nd Session, 2017-2018</w:t>
      </w:r>
    </w:p>
    <w:p w:rsidR="00582557" w:rsidRDefault="00582557" w:rsidP="00582557">
      <w:pPr>
        <w:widowControl w:val="0"/>
        <w:jc w:val="left"/>
      </w:pPr>
    </w:p>
    <w:p w:rsidR="00582557" w:rsidRDefault="00582557" w:rsidP="00582557">
      <w:pPr>
        <w:widowControl w:val="0"/>
        <w:jc w:val="left"/>
        <w:rPr>
          <w:b/>
        </w:rPr>
      </w:pPr>
      <w:r w:rsidRPr="00582557">
        <w:rPr>
          <w:b/>
        </w:rPr>
        <w:t>H. 3199</w:t>
      </w:r>
    </w:p>
    <w:p w:rsidR="00582557" w:rsidRDefault="00582557" w:rsidP="00582557">
      <w:pPr>
        <w:widowControl w:val="0"/>
        <w:jc w:val="left"/>
        <w:rPr>
          <w:b/>
        </w:rPr>
      </w:pPr>
    </w:p>
    <w:p w:rsidR="00582557" w:rsidRDefault="00582557" w:rsidP="00582557">
      <w:pPr>
        <w:widowControl w:val="0"/>
        <w:jc w:val="left"/>
      </w:pPr>
      <w:r w:rsidRPr="00582557">
        <w:rPr>
          <w:b/>
        </w:rPr>
        <w:t>STATUS INFORMATION</w:t>
      </w:r>
    </w:p>
    <w:p w:rsidR="00582557" w:rsidRDefault="00582557" w:rsidP="00582557">
      <w:pPr>
        <w:widowControl w:val="0"/>
        <w:jc w:val="left"/>
      </w:pPr>
    </w:p>
    <w:p w:rsidR="00582557" w:rsidRDefault="00582557" w:rsidP="00582557">
      <w:pPr>
        <w:widowControl w:val="0"/>
        <w:jc w:val="left"/>
      </w:pPr>
      <w:r>
        <w:t>General Bill</w:t>
      </w:r>
    </w:p>
    <w:p w:rsidR="00582557" w:rsidRDefault="00582557" w:rsidP="00582557">
      <w:pPr>
        <w:widowControl w:val="0"/>
        <w:jc w:val="left"/>
      </w:pPr>
      <w:r>
        <w:t>Sponsors: Rep. McKnight</w:t>
      </w:r>
    </w:p>
    <w:p w:rsidR="00582557" w:rsidRDefault="00582557" w:rsidP="00582557">
      <w:pPr>
        <w:widowControl w:val="0"/>
        <w:jc w:val="left"/>
      </w:pPr>
      <w:r>
        <w:t>Document Path: l:\council\bills\bh\7021ahb17.docx</w:t>
      </w:r>
    </w:p>
    <w:p w:rsidR="00582557" w:rsidRDefault="00582557" w:rsidP="00582557">
      <w:pPr>
        <w:widowControl w:val="0"/>
        <w:jc w:val="left"/>
      </w:pPr>
    </w:p>
    <w:p w:rsidR="001A33BA" w:rsidRDefault="001A33BA" w:rsidP="00582557">
      <w:pPr>
        <w:widowControl w:val="0"/>
        <w:jc w:val="left"/>
      </w:pPr>
      <w:r>
        <w:t>Introduced in the House on January 10, 2017</w:t>
      </w:r>
    </w:p>
    <w:p w:rsidR="001A33BA" w:rsidRPr="001A33BA" w:rsidRDefault="001A33BA" w:rsidP="00582557">
      <w:pPr>
        <w:widowControl w:val="0"/>
        <w:jc w:val="left"/>
      </w:pPr>
      <w:r>
        <w:t xml:space="preserve">Currently residing in the House Committee on </w:t>
      </w:r>
      <w:r w:rsidRPr="001A33BA">
        <w:rPr>
          <w:b/>
        </w:rPr>
        <w:t>Judiciary</w:t>
      </w:r>
    </w:p>
    <w:p w:rsidR="001A33BA" w:rsidRDefault="001A33BA" w:rsidP="00582557">
      <w:pPr>
        <w:widowControl w:val="0"/>
        <w:jc w:val="left"/>
      </w:pPr>
    </w:p>
    <w:p w:rsidR="00582557" w:rsidRDefault="00582557" w:rsidP="00582557">
      <w:pPr>
        <w:widowControl w:val="0"/>
        <w:jc w:val="left"/>
      </w:pPr>
      <w:r>
        <w:t xml:space="preserve">Summary: </w:t>
      </w:r>
      <w:r w:rsidR="009B6EAE">
        <w:t>Online Impersonation Prevention</w:t>
      </w:r>
    </w:p>
    <w:p w:rsidR="00582557" w:rsidRDefault="00582557" w:rsidP="00582557">
      <w:pPr>
        <w:widowControl w:val="0"/>
        <w:jc w:val="left"/>
      </w:pPr>
    </w:p>
    <w:p w:rsidR="00582557" w:rsidRDefault="00582557" w:rsidP="00582557">
      <w:pPr>
        <w:widowControl w:val="0"/>
        <w:jc w:val="left"/>
      </w:pPr>
    </w:p>
    <w:p w:rsidR="00582557" w:rsidRDefault="00582557" w:rsidP="00582557">
      <w:pPr>
        <w:widowControl w:val="0"/>
        <w:tabs>
          <w:tab w:val="center" w:pos="590"/>
          <w:tab w:val="center" w:pos="1440"/>
          <w:tab w:val="left" w:pos="1872"/>
          <w:tab w:val="left" w:pos="9187"/>
        </w:tabs>
        <w:jc w:val="left"/>
      </w:pPr>
      <w:r w:rsidRPr="00582557">
        <w:rPr>
          <w:b/>
        </w:rPr>
        <w:t>HISTORY OF LEGISLATIVE ACTIONS</w:t>
      </w:r>
    </w:p>
    <w:p w:rsidR="00582557" w:rsidRDefault="00582557" w:rsidP="00582557">
      <w:pPr>
        <w:widowControl w:val="0"/>
        <w:tabs>
          <w:tab w:val="center" w:pos="590"/>
          <w:tab w:val="center" w:pos="1440"/>
          <w:tab w:val="left" w:pos="1872"/>
          <w:tab w:val="left" w:pos="9187"/>
        </w:tabs>
        <w:jc w:val="left"/>
      </w:pPr>
    </w:p>
    <w:p w:rsidR="00582557" w:rsidRPr="00582557" w:rsidRDefault="00582557" w:rsidP="00582557">
      <w:pPr>
        <w:widowControl w:val="0"/>
        <w:tabs>
          <w:tab w:val="center" w:pos="590"/>
          <w:tab w:val="center" w:pos="1440"/>
          <w:tab w:val="left" w:pos="1872"/>
          <w:tab w:val="left" w:pos="9187"/>
        </w:tabs>
        <w:jc w:val="left"/>
      </w:pPr>
      <w:r w:rsidRPr="00582557">
        <w:rPr>
          <w:u w:val="single"/>
        </w:rPr>
        <w:tab/>
        <w:t>Date</w:t>
      </w:r>
      <w:r w:rsidRPr="00582557">
        <w:rPr>
          <w:u w:val="single"/>
        </w:rPr>
        <w:tab/>
        <w:t>Body</w:t>
      </w:r>
      <w:r w:rsidRPr="00582557">
        <w:rPr>
          <w:u w:val="single"/>
        </w:rPr>
        <w:tab/>
        <w:t>Action Description with journal page number</w:t>
      </w:r>
      <w:r w:rsidRPr="00582557">
        <w:rPr>
          <w:u w:val="single"/>
        </w:rPr>
        <w:tab/>
      </w:r>
    </w:p>
    <w:p w:rsidR="00991EFC" w:rsidRDefault="00991EFC" w:rsidP="00991EFC">
      <w:pPr>
        <w:widowControl w:val="0"/>
        <w:tabs>
          <w:tab w:val="right" w:pos="1008"/>
          <w:tab w:val="left" w:pos="1152"/>
          <w:tab w:val="left" w:pos="1872"/>
          <w:tab w:val="left" w:pos="9187"/>
        </w:tabs>
        <w:ind w:left="2088" w:hanging="2088"/>
        <w:jc w:val="left"/>
      </w:pPr>
      <w:r>
        <w:tab/>
        <w:t>12/15/2016</w:t>
      </w:r>
      <w:r>
        <w:tab/>
        <w:t>House</w:t>
      </w:r>
      <w:r>
        <w:tab/>
      </w:r>
      <w:r w:rsidRPr="00086811">
        <w:t>Prefiled</w:t>
      </w:r>
    </w:p>
    <w:p w:rsidR="00991EFC" w:rsidRDefault="00991EFC" w:rsidP="00991EFC">
      <w:pPr>
        <w:widowControl w:val="0"/>
        <w:tabs>
          <w:tab w:val="right" w:pos="1008"/>
          <w:tab w:val="left" w:pos="1152"/>
          <w:tab w:val="left" w:pos="1872"/>
          <w:tab w:val="left" w:pos="9187"/>
        </w:tabs>
        <w:ind w:left="2088" w:hanging="2088"/>
        <w:jc w:val="left"/>
      </w:pPr>
      <w:r>
        <w:tab/>
        <w:t>12/15/2016</w:t>
      </w:r>
      <w:r>
        <w:tab/>
        <w:t>House</w:t>
      </w:r>
      <w:r>
        <w:tab/>
      </w:r>
      <w:r w:rsidRPr="00086811">
        <w:t xml:space="preserve">Referred to Committee on </w:t>
      </w:r>
      <w:r w:rsidRPr="00086811">
        <w:rPr>
          <w:b/>
        </w:rPr>
        <w:t>Judiciary</w:t>
      </w:r>
    </w:p>
    <w:p w:rsidR="00991EFC" w:rsidRDefault="00991EFC" w:rsidP="00991EFC">
      <w:pPr>
        <w:widowControl w:val="0"/>
        <w:tabs>
          <w:tab w:val="right" w:pos="1008"/>
          <w:tab w:val="left" w:pos="1152"/>
          <w:tab w:val="left" w:pos="1872"/>
          <w:tab w:val="left" w:pos="9187"/>
        </w:tabs>
        <w:ind w:left="2088" w:hanging="2088"/>
        <w:jc w:val="left"/>
      </w:pPr>
      <w:r>
        <w:tab/>
        <w:t>1/10/2017</w:t>
      </w:r>
      <w:r>
        <w:tab/>
        <w:t>House</w:t>
      </w:r>
      <w:r>
        <w:tab/>
      </w:r>
      <w:r w:rsidRPr="00086811">
        <w:t>Introduced and read first time (</w:t>
      </w:r>
      <w:hyperlink r:id="rId7" w:history="1">
        <w:r w:rsidRPr="00086811">
          <w:rPr>
            <w:rStyle w:val="Hyperlink"/>
          </w:rPr>
          <w:t>House Journal</w:t>
        </w:r>
        <w:r w:rsidRPr="00086811">
          <w:rPr>
            <w:rStyle w:val="Hyperlink"/>
          </w:rPr>
          <w:noBreakHyphen/>
          <w:t>page 109</w:t>
        </w:r>
      </w:hyperlink>
      <w:r w:rsidRPr="00086811">
        <w:t>)</w:t>
      </w:r>
    </w:p>
    <w:p w:rsidR="00991EFC" w:rsidRDefault="00991EFC" w:rsidP="00991EFC">
      <w:pPr>
        <w:widowControl w:val="0"/>
        <w:tabs>
          <w:tab w:val="right" w:pos="1008"/>
          <w:tab w:val="left" w:pos="1152"/>
          <w:tab w:val="left" w:pos="1872"/>
          <w:tab w:val="left" w:pos="9187"/>
        </w:tabs>
        <w:ind w:left="2088" w:hanging="2088"/>
        <w:jc w:val="left"/>
      </w:pPr>
      <w:r>
        <w:tab/>
        <w:t>1/10/2017</w:t>
      </w:r>
      <w:r>
        <w:tab/>
        <w:t>House</w:t>
      </w:r>
      <w:r>
        <w:tab/>
      </w:r>
      <w:r w:rsidRPr="00086811">
        <w:t>Ref</w:t>
      </w:r>
      <w:r>
        <w:t xml:space="preserve">erred to Committee on </w:t>
      </w:r>
      <w:r w:rsidRPr="00086811">
        <w:rPr>
          <w:b/>
        </w:rPr>
        <w:t>Judiciary</w:t>
      </w:r>
      <w:r>
        <w:t xml:space="preserve"> </w:t>
      </w:r>
      <w:r w:rsidRPr="00086811">
        <w:t>(</w:t>
      </w:r>
      <w:hyperlink r:id="rId8" w:history="1">
        <w:r w:rsidRPr="00086811">
          <w:rPr>
            <w:rStyle w:val="Hyperlink"/>
          </w:rPr>
          <w:t>House Journal</w:t>
        </w:r>
        <w:r w:rsidRPr="00086811">
          <w:rPr>
            <w:rStyle w:val="Hyperlink"/>
          </w:rPr>
          <w:noBreakHyphen/>
          <w:t>page 109</w:t>
        </w:r>
      </w:hyperlink>
      <w:r w:rsidRPr="00086811">
        <w:t>)</w:t>
      </w:r>
    </w:p>
    <w:p w:rsidR="00991EFC" w:rsidRDefault="00991EFC" w:rsidP="00991EFC">
      <w:pPr>
        <w:widowControl w:val="0"/>
        <w:tabs>
          <w:tab w:val="right" w:pos="1008"/>
          <w:tab w:val="left" w:pos="1152"/>
          <w:tab w:val="left" w:pos="1872"/>
          <w:tab w:val="left" w:pos="9187"/>
        </w:tabs>
        <w:ind w:left="2088" w:hanging="2088"/>
        <w:jc w:val="left"/>
      </w:pPr>
    </w:p>
    <w:p w:rsidR="00582557" w:rsidRDefault="00582557" w:rsidP="005825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2557">
          <w:rPr>
            <w:rStyle w:val="Hyperlink"/>
          </w:rPr>
          <w:t>legislative information</w:t>
        </w:r>
      </w:hyperlink>
      <w:r>
        <w:t xml:space="preserve"> at the website</w:t>
      </w:r>
    </w:p>
    <w:p w:rsidR="00582557" w:rsidRDefault="00582557" w:rsidP="00582557">
      <w:pPr>
        <w:widowControl w:val="0"/>
        <w:tabs>
          <w:tab w:val="right" w:pos="1008"/>
          <w:tab w:val="left" w:pos="1152"/>
          <w:tab w:val="left" w:pos="1872"/>
          <w:tab w:val="left" w:pos="9187"/>
        </w:tabs>
        <w:ind w:left="2088" w:hanging="2088"/>
        <w:jc w:val="left"/>
      </w:pPr>
    </w:p>
    <w:p w:rsidR="00582557" w:rsidRPr="00582557" w:rsidRDefault="00582557" w:rsidP="00582557">
      <w:pPr>
        <w:widowControl w:val="0"/>
        <w:tabs>
          <w:tab w:val="right" w:pos="1008"/>
          <w:tab w:val="left" w:pos="1152"/>
          <w:tab w:val="left" w:pos="1872"/>
          <w:tab w:val="left" w:pos="9187"/>
        </w:tabs>
        <w:ind w:left="2088" w:hanging="2088"/>
        <w:jc w:val="left"/>
      </w:pPr>
    </w:p>
    <w:p w:rsidR="00582557" w:rsidRDefault="00582557" w:rsidP="00582557">
      <w:pPr>
        <w:widowControl w:val="0"/>
        <w:jc w:val="left"/>
      </w:pPr>
      <w:r w:rsidRPr="00582557">
        <w:rPr>
          <w:b/>
        </w:rPr>
        <w:t>VERSIONS OF THIS BILL</w:t>
      </w:r>
    </w:p>
    <w:p w:rsidR="00582557" w:rsidRDefault="00582557" w:rsidP="00582557">
      <w:pPr>
        <w:widowControl w:val="0"/>
        <w:jc w:val="left"/>
      </w:pPr>
    </w:p>
    <w:p w:rsidR="00582557" w:rsidRDefault="00DB1CFE" w:rsidP="00582557">
      <w:pPr>
        <w:widowControl w:val="0"/>
        <w:jc w:val="left"/>
      </w:pPr>
      <w:hyperlink r:id="rId10" w:history="1">
        <w:r w:rsidR="00582557">
          <w:rPr>
            <w:rStyle w:val="Hyperlink"/>
          </w:rPr>
          <w:t>12/15/2016</w:t>
        </w:r>
      </w:hyperlink>
    </w:p>
    <w:p w:rsidR="00582557" w:rsidRDefault="00582557" w:rsidP="00582557"/>
    <w:p w:rsidR="00582557" w:rsidRDefault="00582557" w:rsidP="00582557">
      <w:pPr>
        <w:sectPr w:rsidR="00582557" w:rsidSect="00582557">
          <w:pgSz w:w="12240" w:h="15840" w:code="1"/>
          <w:pgMar w:top="1080" w:right="1440" w:bottom="1080" w:left="1440" w:header="720" w:footer="720" w:gutter="0"/>
          <w:cols w:space="720"/>
          <w:noEndnote/>
          <w:docGrid w:linePitch="360"/>
        </w:sectPr>
      </w:pPr>
    </w:p>
    <w:p w:rsidR="00714ACC" w:rsidRDefault="00714ACC"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9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D26FD">
        <w:rPr>
          <w:color w:val="000000" w:themeColor="text1"/>
          <w:u w:color="000000" w:themeColor="text1"/>
        </w:rPr>
        <w:t xml:space="preserve">AMEND THE CODE OF LAWS OF SOUTH CAROLINA, 1976, BY ADDING ARTICLE 3 TO CHAPTER 20, TITLE 37 SO AS TO ENTITLE THE ARTICLE “ONLINE IMPERSONATION PREVENTION ACT”, TO DEFINE NECESSARY TERMS, TO CREATE THE OFFENSE OF IMPERSONATING ANOTHER PERSON WITH THE INTENT TO HARASS OR HARM THROUGH THE INTERNET OR OTHER ELECTRONIC MEANS, TO ALLOW A PERSON TO BRING A CIVIL ACTION, AND TO PROVIDE EXCEPTIONS; AND TO DESIGNATE THE EXISTING SECTIONS OF CHAPTER 20, TITLE 37 AS ARTICLE 1 AND ENTITLE THEM “IDENTITY THEFT”.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1.</w:t>
      </w:r>
      <w:r w:rsidRPr="00ED26FD">
        <w:rPr>
          <w:color w:val="000000" w:themeColor="text1"/>
          <w:u w:color="000000" w:themeColor="text1"/>
        </w:rPr>
        <w:tab/>
        <w:t>This act may be cited as the “Digital Impersonation Prevention Act”.</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2.</w:t>
      </w:r>
      <w:r w:rsidRPr="00ED26FD">
        <w:rPr>
          <w:color w:val="000000" w:themeColor="text1"/>
          <w:u w:color="000000" w:themeColor="text1"/>
        </w:rPr>
        <w:tab/>
        <w:t>Chapter 20, Title 37 of the 1976 Code is amended by adding:</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D26FD">
        <w:rPr>
          <w:color w:val="000000" w:themeColor="text1"/>
          <w:u w:color="000000" w:themeColor="text1"/>
        </w:rPr>
        <w:t>Article 3</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26FD">
        <w:rPr>
          <w:color w:val="000000" w:themeColor="text1"/>
          <w:u w:color="000000" w:themeColor="text1"/>
        </w:rPr>
        <w:t>Online Impersonation Prevention</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Section 37</w:t>
      </w:r>
      <w:r w:rsidRPr="00ED26FD">
        <w:rPr>
          <w:color w:val="000000" w:themeColor="text1"/>
          <w:u w:color="000000" w:themeColor="text1"/>
        </w:rPr>
        <w:noBreakHyphen/>
        <w:t>20</w:t>
      </w:r>
      <w:r w:rsidRPr="00ED26FD">
        <w:rPr>
          <w:color w:val="000000" w:themeColor="text1"/>
          <w:u w:color="000000" w:themeColor="text1"/>
        </w:rPr>
        <w:noBreakHyphen/>
        <w:t>310.</w:t>
      </w:r>
      <w:r w:rsidRPr="00ED26FD">
        <w:rPr>
          <w:color w:val="000000" w:themeColor="text1"/>
          <w:u w:color="000000" w:themeColor="text1"/>
        </w:rPr>
        <w:tab/>
        <w:t>(A)</w:t>
      </w:r>
      <w:r w:rsidRPr="00ED26FD">
        <w:rPr>
          <w:color w:val="000000" w:themeColor="text1"/>
          <w:u w:color="000000" w:themeColor="text1"/>
        </w:rPr>
        <w:tab/>
        <w:t>For purposes of this section, the term:</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(1)</w:t>
      </w:r>
      <w:r w:rsidRPr="00ED26FD">
        <w:rPr>
          <w:color w:val="000000" w:themeColor="text1"/>
          <w:u w:color="000000" w:themeColor="text1"/>
        </w:rPr>
        <w:tab/>
        <w:t>‘Electronic Bulletin Board’ means an online communication system where a person may share, request, or discuss information.</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(2)</w:t>
      </w:r>
      <w:r w:rsidRPr="00ED26FD">
        <w:rPr>
          <w:color w:val="000000" w:themeColor="text1"/>
          <w:u w:color="000000" w:themeColor="text1"/>
        </w:rPr>
        <w:tab/>
        <w:t xml:space="preserve">‘Phishing’ means opening, accessing, altering, or creating a false email account or an account or profile on a site transmitted </w:t>
      </w:r>
      <w:r w:rsidRPr="00ED26FD">
        <w:rPr>
          <w:color w:val="000000" w:themeColor="text1"/>
          <w:u w:color="000000" w:themeColor="text1"/>
        </w:rPr>
        <w:lastRenderedPageBreak/>
        <w:t>via the internet or posting on a social media website, electronic bulletin board, or online advertisement page.</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(B)</w:t>
      </w:r>
      <w:r w:rsidRPr="00ED26FD">
        <w:rPr>
          <w:color w:val="000000" w:themeColor="text1"/>
          <w:u w:color="000000" w:themeColor="text1"/>
        </w:rPr>
        <w:tab/>
        <w:t>Notwithstanding another provision of law, a person who knowingly and without consent intentionally impersonates another person with the intent to harass or harm through or on an internet website or by other electronic means including, but not limited to phishing, is guilty of a misdemeanor and, upon conviction, must be fined not more than one thousand dollars or imprisoned for not more than one year, or both.</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(C)</w:t>
      </w:r>
      <w:r w:rsidRPr="00ED26FD">
        <w:rPr>
          <w:color w:val="000000" w:themeColor="text1"/>
          <w:u w:color="000000" w:themeColor="text1"/>
        </w:rPr>
        <w:tab/>
        <w:t>In addition to other available civil remedies, a person who suffers damages or loss pursuant to a violation of subsection (A) may bring a civil action against the violator for compensatory damages and injunctive relief or other equitable relief.</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(D)</w:t>
      </w:r>
      <w:r w:rsidRPr="00ED26FD">
        <w:rPr>
          <w:color w:val="000000" w:themeColor="text1"/>
          <w:u w:color="000000" w:themeColor="text1"/>
        </w:rPr>
        <w:tab/>
        <w:t>The provisions of this article do not apply to:</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(1)</w:t>
      </w:r>
      <w:r w:rsidRPr="00ED26FD">
        <w:rPr>
          <w:color w:val="000000" w:themeColor="text1"/>
          <w:u w:color="000000" w:themeColor="text1"/>
        </w:rPr>
        <w:tab/>
        <w:t>the legitimate law enforcement use of this procedure; or</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(2)</w:t>
      </w:r>
      <w:r w:rsidRPr="00ED26FD">
        <w:rPr>
          <w:color w:val="000000" w:themeColor="text1"/>
          <w:u w:color="000000" w:themeColor="text1"/>
        </w:rPr>
        <w:tab/>
        <w:t>a communications service provider that delivers a communication originated by another person or entity.”</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3.</w:t>
      </w:r>
      <w:r w:rsidRPr="00ED26FD">
        <w:rPr>
          <w:color w:val="000000" w:themeColor="text1"/>
          <w:u w:color="000000" w:themeColor="text1"/>
        </w:rPr>
        <w:tab/>
        <w:t>Sections 37</w:t>
      </w:r>
      <w:r w:rsidRPr="00ED26FD">
        <w:rPr>
          <w:color w:val="000000" w:themeColor="text1"/>
          <w:u w:color="000000" w:themeColor="text1"/>
        </w:rPr>
        <w:noBreakHyphen/>
        <w:t>20</w:t>
      </w:r>
      <w:r w:rsidRPr="00ED26FD">
        <w:rPr>
          <w:color w:val="000000" w:themeColor="text1"/>
          <w:u w:color="000000" w:themeColor="text1"/>
        </w:rPr>
        <w:noBreakHyphen/>
        <w:t>110 through 37</w:t>
      </w:r>
      <w:r w:rsidRPr="00ED26FD">
        <w:rPr>
          <w:color w:val="000000" w:themeColor="text1"/>
          <w:u w:color="000000" w:themeColor="text1"/>
        </w:rPr>
        <w:noBreakHyphen/>
        <w:t>20</w:t>
      </w:r>
      <w:r w:rsidRPr="00ED26FD">
        <w:rPr>
          <w:color w:val="000000" w:themeColor="text1"/>
          <w:u w:color="000000" w:themeColor="text1"/>
        </w:rPr>
        <w:noBreakHyphen/>
        <w:t>200 of the 1976 Code are designated as Article 1, Chapter 20, Title 37 entitled “Identify Theft”.  The Code Commissioner is directed to change references from “chapter” to “article” as appropriate to reflect the redesignated provisions.</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220">
        <w:t>4</w:t>
      </w:r>
      <w:r>
        <w:t>.</w:t>
      </w:r>
      <w:r>
        <w:tab/>
        <w:t>This act takes effect upon approval by the Governor.</w:t>
      </w:r>
    </w:p>
    <w:p w:rsidR="000364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2557" w:rsidRDefault="00582557" w:rsidP="00582557">
      <w:pPr>
        <w:suppressAutoHyphens/>
      </w:pPr>
    </w:p>
    <w:sectPr w:rsidR="00582557" w:rsidSect="005825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974" w:rsidRDefault="00732974" w:rsidP="009F0C77">
      <w:r>
        <w:separator/>
      </w:r>
    </w:p>
  </w:endnote>
  <w:endnote w:type="continuationSeparator" w:id="0">
    <w:p w:rsidR="00732974" w:rsidRDefault="00732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4A7534-698D-405F-BE81-34C1BF0D3C3D}"/>
    <w:embedBold r:id="rId2" w:fontKey="{F6882D52-60E0-44A5-85A8-BDA3EC17907D}"/>
    <w:embedItalic r:id="rId3" w:fontKey="{AA117A6D-456B-42BD-9662-6CC96B6D5E91}"/>
  </w:font>
  <w:font w:name="Calibri">
    <w:panose1 w:val="020F0502020204030204"/>
    <w:charset w:val="00"/>
    <w:family w:val="swiss"/>
    <w:pitch w:val="variable"/>
    <w:sig w:usb0="E00002FF" w:usb1="4000ACFF" w:usb2="00000001" w:usb3="00000000" w:csb0="0000019F" w:csb1="00000000"/>
    <w:embedRegular r:id="rId4" w:fontKey="{26CF01A0-8CFA-4A95-8A33-A8482E083417}"/>
  </w:font>
  <w:font w:name="Segoe UI">
    <w:panose1 w:val="020B0502040204020203"/>
    <w:charset w:val="00"/>
    <w:family w:val="swiss"/>
    <w:pitch w:val="variable"/>
    <w:sig w:usb0="E10022FF" w:usb1="C000E47F" w:usb2="00000029" w:usb3="00000000" w:csb0="000001DF" w:csb1="00000000"/>
    <w:embedRegular r:id="rId5" w:fontKey="{048E5E26-AB4E-40E3-BA37-DF152BB0A176}"/>
  </w:font>
  <w:font w:name="Cambria">
    <w:panose1 w:val="02040503050406030204"/>
    <w:charset w:val="00"/>
    <w:family w:val="roman"/>
    <w:pitch w:val="variable"/>
    <w:sig w:usb0="E00002FF" w:usb1="400004FF" w:usb2="00000000" w:usb3="00000000" w:csb0="0000019F" w:csb1="00000000"/>
    <w:embedRegular r:id="rId6" w:fontKey="{EB692025-312D-44B4-9D3C-0BBA48A3F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57" w:rsidRPr="00714ACC" w:rsidRDefault="00582557" w:rsidP="00714ACC">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991E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974" w:rsidRDefault="00732974" w:rsidP="009F0C77">
      <w:r>
        <w:separator/>
      </w:r>
    </w:p>
  </w:footnote>
  <w:footnote w:type="continuationSeparator" w:id="0">
    <w:p w:rsidR="00732974" w:rsidRDefault="00732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7"/>
    <w:docVar w:name="CoverBillType" w:val="b"/>
    <w:docVar w:name="docpath" w:val="L:\Council\bills\BH\7021AHB17.DOCX"/>
    <w:docVar w:name="dvBillNumber" w:val="3199"/>
    <w:docVar w:name="dvBillNumberPrefix" w:val="H. "/>
    <w:docVar w:name="dvOriginalBody" w:val="House"/>
    <w:docVar w:name="dvSteno" w:val="BH"/>
    <w:docVar w:name="NameofBody" w:val="h"/>
    <w:docVar w:name="vgroup2" w:val="Council"/>
  </w:docVars>
  <w:rsids>
    <w:rsidRoot w:val="00732974"/>
    <w:rsid w:val="00011869"/>
    <w:rsid w:val="00015CD6"/>
    <w:rsid w:val="000364A3"/>
    <w:rsid w:val="000E1785"/>
    <w:rsid w:val="000F40FA"/>
    <w:rsid w:val="0010776B"/>
    <w:rsid w:val="00133E66"/>
    <w:rsid w:val="001435A3"/>
    <w:rsid w:val="00146ED3"/>
    <w:rsid w:val="00151044"/>
    <w:rsid w:val="001A33BA"/>
    <w:rsid w:val="001D08F2"/>
    <w:rsid w:val="001D525B"/>
    <w:rsid w:val="001D7F4F"/>
    <w:rsid w:val="00205238"/>
    <w:rsid w:val="002321B6"/>
    <w:rsid w:val="00250967"/>
    <w:rsid w:val="002543C8"/>
    <w:rsid w:val="0025541D"/>
    <w:rsid w:val="00284AAE"/>
    <w:rsid w:val="002A0A9E"/>
    <w:rsid w:val="002E5912"/>
    <w:rsid w:val="00301B21"/>
    <w:rsid w:val="00325348"/>
    <w:rsid w:val="0032732C"/>
    <w:rsid w:val="00336AD0"/>
    <w:rsid w:val="0037079A"/>
    <w:rsid w:val="003C4DAB"/>
    <w:rsid w:val="003D01E8"/>
    <w:rsid w:val="003E5288"/>
    <w:rsid w:val="003F6D79"/>
    <w:rsid w:val="0041760A"/>
    <w:rsid w:val="00417C01"/>
    <w:rsid w:val="00420B20"/>
    <w:rsid w:val="004403BD"/>
    <w:rsid w:val="00461441"/>
    <w:rsid w:val="004809EE"/>
    <w:rsid w:val="004E7D54"/>
    <w:rsid w:val="005273C6"/>
    <w:rsid w:val="00530A69"/>
    <w:rsid w:val="00545593"/>
    <w:rsid w:val="00577C6C"/>
    <w:rsid w:val="00582557"/>
    <w:rsid w:val="005A6220"/>
    <w:rsid w:val="005C2FE2"/>
    <w:rsid w:val="005E2BC9"/>
    <w:rsid w:val="00605102"/>
    <w:rsid w:val="006215AA"/>
    <w:rsid w:val="006913C9"/>
    <w:rsid w:val="0069470D"/>
    <w:rsid w:val="00714ACC"/>
    <w:rsid w:val="00732974"/>
    <w:rsid w:val="00734F00"/>
    <w:rsid w:val="007A70AE"/>
    <w:rsid w:val="008362E8"/>
    <w:rsid w:val="008A1768"/>
    <w:rsid w:val="008F0F33"/>
    <w:rsid w:val="008F4429"/>
    <w:rsid w:val="0094021A"/>
    <w:rsid w:val="00991EFC"/>
    <w:rsid w:val="009B44AF"/>
    <w:rsid w:val="009B6EAE"/>
    <w:rsid w:val="009C6A0B"/>
    <w:rsid w:val="009F0C77"/>
    <w:rsid w:val="009F4DD1"/>
    <w:rsid w:val="00A41684"/>
    <w:rsid w:val="00A64E80"/>
    <w:rsid w:val="00A72BCD"/>
    <w:rsid w:val="00A741D9"/>
    <w:rsid w:val="00A833AB"/>
    <w:rsid w:val="00A9741D"/>
    <w:rsid w:val="00AD4B17"/>
    <w:rsid w:val="00B3208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547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6473B-D424-41C1-A479-3E51572C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220"/>
    <w:rPr>
      <w:i/>
      <w:iCs/>
    </w:rPr>
  </w:style>
  <w:style w:type="paragraph" w:styleId="BalloonText">
    <w:name w:val="Balloon Text"/>
    <w:basedOn w:val="Normal"/>
    <w:link w:val="BalloonTextChar"/>
    <w:uiPriority w:val="99"/>
    <w:semiHidden/>
    <w:unhideWhenUsed/>
    <w:rsid w:val="00420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B20"/>
    <w:rPr>
      <w:rFonts w:ascii="Segoe UI" w:eastAsia="Times New Roman" w:hAnsi="Segoe UI" w:cs="Segoe UI"/>
      <w:sz w:val="18"/>
      <w:szCs w:val="18"/>
    </w:rPr>
  </w:style>
  <w:style w:type="character" w:styleId="Hyperlink">
    <w:name w:val="Hyperlink"/>
    <w:basedOn w:val="DefaultParagraphFont"/>
    <w:uiPriority w:val="99"/>
    <w:unhideWhenUsed/>
    <w:rsid w:val="00582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B045-5B79-4FA0-8E74-4ED188FB6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3199: Online Impersonation Prevention - South Carolina Legislature Online</dc:title>
  <dc:creator>%USERNAME%</dc:creator>
  <cp:lastModifiedBy>S Volk</cp:lastModifiedBy>
  <cp:revision>2</cp:revision>
  <cp:lastPrinted>2016-10-19T19:46:00Z</cp:lastPrinted>
  <dcterms:created xsi:type="dcterms:W3CDTF">2017-01-12T21:36:00Z</dcterms:created>
  <dcterms:modified xsi:type="dcterms:W3CDTF">2017-01-12T21:36:00Z</dcterms:modified>
</cp:coreProperties>
</file>