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50EB">
        <w:rPr>
          <w:rFonts w:eastAsia="Times New Roman" w:cs="Times New Roman"/>
          <w:b/>
          <w:szCs w:val="20"/>
        </w:rPr>
        <w:t>South Carolina General Assembly</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50EB">
        <w:rPr>
          <w:rFonts w:eastAsia="Times New Roman" w:cs="Times New Roman"/>
          <w:szCs w:val="20"/>
        </w:rPr>
        <w:t>122nd Session, 2017-2018</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0EB" w:rsidRPr="00F450EB" w:rsidRDefault="00F63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A186, R202, S337</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0EB">
        <w:rPr>
          <w:rFonts w:eastAsia="Times New Roman" w:cs="Times New Roman"/>
          <w:b/>
          <w:szCs w:val="20"/>
        </w:rPr>
        <w:t>STATUS INFORMATION</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0EB">
        <w:rPr>
          <w:rFonts w:eastAsia="Times New Roman" w:cs="Times New Roman"/>
          <w:szCs w:val="20"/>
        </w:rPr>
        <w:t>General Bill</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0EB">
        <w:rPr>
          <w:rFonts w:eastAsia="Times New Roman" w:cs="Times New Roman"/>
          <w:szCs w:val="20"/>
        </w:rPr>
        <w:t>Sponsors: Senators Davis, Grooms, Reese and Shealy</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0EB">
        <w:rPr>
          <w:rFonts w:eastAsia="Times New Roman" w:cs="Times New Roman"/>
          <w:szCs w:val="20"/>
        </w:rPr>
        <w:t>Document Path: l:\council\bills\dka\3045sa17.docx</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0EB">
        <w:rPr>
          <w:rFonts w:eastAsia="Times New Roman" w:cs="Times New Roman"/>
          <w:szCs w:val="20"/>
        </w:rPr>
        <w:t>Companion/Similar bill(s): 5108</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02AD" w:rsidRDefault="00E202AD"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2017</w:t>
      </w:r>
    </w:p>
    <w:p w:rsidR="00E202AD" w:rsidRDefault="00E202AD"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2018</w:t>
      </w:r>
    </w:p>
    <w:p w:rsidR="00E202AD" w:rsidRDefault="00E202AD"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7, 2018</w:t>
      </w:r>
    </w:p>
    <w:p w:rsidR="00E202AD" w:rsidRDefault="00E202AD"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2018</w:t>
      </w:r>
    </w:p>
    <w:p w:rsidR="00E202AD" w:rsidRDefault="00E202AD"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E202AD" w:rsidRDefault="00E202AD"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0EB">
        <w:rPr>
          <w:rFonts w:eastAsia="Times New Roman" w:cs="Times New Roman"/>
          <w:szCs w:val="20"/>
        </w:rPr>
        <w:t>Summary: Credit unions</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0EB" w:rsidRPr="00F450EB" w:rsidRDefault="00F450EB" w:rsidP="00F450EB">
      <w:pPr>
        <w:widowControl w:val="0"/>
        <w:tabs>
          <w:tab w:val="center" w:pos="590"/>
          <w:tab w:val="center" w:pos="1440"/>
          <w:tab w:val="left" w:pos="1872"/>
          <w:tab w:val="left" w:pos="9187"/>
        </w:tabs>
        <w:rPr>
          <w:rFonts w:eastAsia="Times New Roman" w:cs="Times New Roman"/>
          <w:szCs w:val="20"/>
        </w:rPr>
      </w:pPr>
      <w:r w:rsidRPr="00F450EB">
        <w:rPr>
          <w:rFonts w:eastAsia="Times New Roman" w:cs="Times New Roman"/>
          <w:b/>
          <w:szCs w:val="20"/>
        </w:rPr>
        <w:t>HISTORY OF LEGISLATIVE ACTIONS</w:t>
      </w:r>
    </w:p>
    <w:p w:rsidR="00F450EB" w:rsidRPr="00F450EB" w:rsidRDefault="00F450EB" w:rsidP="00F450EB">
      <w:pPr>
        <w:widowControl w:val="0"/>
        <w:tabs>
          <w:tab w:val="center" w:pos="590"/>
          <w:tab w:val="center" w:pos="1440"/>
          <w:tab w:val="left" w:pos="1872"/>
          <w:tab w:val="left" w:pos="9187"/>
        </w:tabs>
        <w:rPr>
          <w:rFonts w:eastAsia="Times New Roman" w:cs="Times New Roman"/>
          <w:szCs w:val="20"/>
        </w:rPr>
      </w:pPr>
    </w:p>
    <w:p w:rsidR="00F450EB" w:rsidRPr="00F450EB" w:rsidRDefault="00F450EB" w:rsidP="00F450EB">
      <w:pPr>
        <w:widowControl w:val="0"/>
        <w:tabs>
          <w:tab w:val="center" w:pos="590"/>
          <w:tab w:val="center" w:pos="1440"/>
          <w:tab w:val="left" w:pos="1872"/>
          <w:tab w:val="left" w:pos="9187"/>
        </w:tabs>
        <w:rPr>
          <w:rFonts w:eastAsia="Times New Roman" w:cs="Times New Roman"/>
          <w:szCs w:val="20"/>
        </w:rPr>
      </w:pPr>
      <w:r w:rsidRPr="00F450EB">
        <w:rPr>
          <w:rFonts w:eastAsia="Times New Roman" w:cs="Times New Roman"/>
          <w:szCs w:val="20"/>
          <w:u w:val="single"/>
        </w:rPr>
        <w:tab/>
        <w:t>Date</w:t>
      </w:r>
      <w:r w:rsidRPr="00F450EB">
        <w:rPr>
          <w:rFonts w:eastAsia="Times New Roman" w:cs="Times New Roman"/>
          <w:szCs w:val="20"/>
          <w:u w:val="single"/>
        </w:rPr>
        <w:tab/>
        <w:t>Body</w:t>
      </w:r>
      <w:r w:rsidRPr="00F450EB">
        <w:rPr>
          <w:rFonts w:eastAsia="Times New Roman" w:cs="Times New Roman"/>
          <w:szCs w:val="20"/>
          <w:u w:val="single"/>
        </w:rPr>
        <w:tab/>
        <w:t>Action Description with journal page number</w:t>
      </w:r>
      <w:r w:rsidRPr="00F450EB">
        <w:rPr>
          <w:rFonts w:eastAsia="Times New Roman" w:cs="Times New Roman"/>
          <w:szCs w:val="20"/>
          <w:u w:val="single"/>
        </w:rPr>
        <w:tab/>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F37512">
        <w:rPr>
          <w:rFonts w:cs="Times New Roman"/>
        </w:rPr>
        <w:t>Introduced and read first time (</w:t>
      </w:r>
      <w:hyperlink r:id="rId6" w:history="1">
        <w:r w:rsidRPr="00F37512">
          <w:rPr>
            <w:rStyle w:val="Hyperlink"/>
            <w:rFonts w:cs="Times New Roman"/>
          </w:rPr>
          <w:t>Senate Journal</w:t>
        </w:r>
        <w:r w:rsidRPr="00F37512">
          <w:rPr>
            <w:rStyle w:val="Hyperlink"/>
            <w:rFonts w:cs="Times New Roman"/>
          </w:rPr>
          <w:noBreakHyphen/>
          <w:t>page 16</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F37512">
        <w:rPr>
          <w:rFonts w:cs="Times New Roman"/>
        </w:rPr>
        <w:t>Referred to Com</w:t>
      </w:r>
      <w:r>
        <w:rPr>
          <w:rFonts w:cs="Times New Roman"/>
        </w:rPr>
        <w:t xml:space="preserve">mittee on </w:t>
      </w:r>
      <w:r w:rsidRPr="00F37512">
        <w:rPr>
          <w:rFonts w:cs="Times New Roman"/>
          <w:b/>
        </w:rPr>
        <w:t>Banking and Insurance</w:t>
      </w:r>
      <w:r>
        <w:rPr>
          <w:rFonts w:cs="Times New Roman"/>
        </w:rPr>
        <w:t xml:space="preserve"> </w:t>
      </w:r>
      <w:r w:rsidRPr="00F37512">
        <w:rPr>
          <w:rFonts w:cs="Times New Roman"/>
        </w:rPr>
        <w:t>(</w:t>
      </w:r>
      <w:hyperlink r:id="rId7" w:history="1">
        <w:r w:rsidRPr="00F37512">
          <w:rPr>
            <w:rStyle w:val="Hyperlink"/>
            <w:rFonts w:cs="Times New Roman"/>
          </w:rPr>
          <w:t>Senate Journal</w:t>
        </w:r>
        <w:r w:rsidRPr="00F37512">
          <w:rPr>
            <w:rStyle w:val="Hyperlink"/>
            <w:rFonts w:cs="Times New Roman"/>
          </w:rPr>
          <w:noBreakHyphen/>
          <w:t>page 16</w:t>
        </w:r>
      </w:hyperlink>
      <w:bookmarkStart w:id="0" w:name="_GoBack"/>
      <w:bookmarkEnd w:id="0"/>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F37512">
        <w:rPr>
          <w:rFonts w:cs="Times New Roman"/>
        </w:rPr>
        <w:t>Committee r</w:t>
      </w:r>
      <w:r>
        <w:rPr>
          <w:rFonts w:cs="Times New Roman"/>
        </w:rPr>
        <w:t xml:space="preserve">eport: Favorable with amendment </w:t>
      </w:r>
      <w:r w:rsidRPr="00F37512">
        <w:rPr>
          <w:rFonts w:cs="Times New Roman"/>
          <w:b/>
        </w:rPr>
        <w:t>Banking and Insurance</w:t>
      </w:r>
      <w:r w:rsidRPr="00F37512">
        <w:rPr>
          <w:rFonts w:cs="Times New Roman"/>
        </w:rPr>
        <w:t xml:space="preserve"> (</w:t>
      </w:r>
      <w:hyperlink r:id="rId8" w:history="1">
        <w:r w:rsidRPr="00F37512">
          <w:rPr>
            <w:rStyle w:val="Hyperlink"/>
            <w:rFonts w:cs="Times New Roman"/>
          </w:rPr>
          <w:t>Senate Journal</w:t>
        </w:r>
        <w:r w:rsidRPr="00F37512">
          <w:rPr>
            <w:rStyle w:val="Hyperlink"/>
            <w:rFonts w:cs="Times New Roman"/>
          </w:rPr>
          <w:noBreakHyphen/>
          <w:t>page 10</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3/2/2018</w:t>
      </w:r>
      <w:r>
        <w:rPr>
          <w:rFonts w:cs="Times New Roman"/>
        </w:rPr>
        <w:tab/>
      </w:r>
      <w:r>
        <w:rPr>
          <w:rFonts w:cs="Times New Roman"/>
        </w:rPr>
        <w:tab/>
      </w:r>
      <w:r w:rsidRPr="00F37512">
        <w:rPr>
          <w:rFonts w:cs="Times New Roman"/>
        </w:rPr>
        <w:t>Scrivener's error corrected</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F37512">
        <w:rPr>
          <w:rFonts w:cs="Times New Roman"/>
        </w:rPr>
        <w:t>Committee Amendment Adopted (</w:t>
      </w:r>
      <w:hyperlink r:id="rId9" w:history="1">
        <w:r w:rsidRPr="00F37512">
          <w:rPr>
            <w:rStyle w:val="Hyperlink"/>
            <w:rFonts w:cs="Times New Roman"/>
          </w:rPr>
          <w:t>Senate Journal</w:t>
        </w:r>
        <w:r w:rsidRPr="00F37512">
          <w:rPr>
            <w:rStyle w:val="Hyperlink"/>
            <w:rFonts w:cs="Times New Roman"/>
          </w:rPr>
          <w:noBreakHyphen/>
          <w:t>page 42</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F37512">
        <w:rPr>
          <w:rFonts w:cs="Times New Roman"/>
        </w:rPr>
        <w:t>Read second time (</w:t>
      </w:r>
      <w:hyperlink r:id="rId10" w:history="1">
        <w:r w:rsidRPr="00F37512">
          <w:rPr>
            <w:rStyle w:val="Hyperlink"/>
            <w:rFonts w:cs="Times New Roman"/>
          </w:rPr>
          <w:t>Senate Journal</w:t>
        </w:r>
        <w:r w:rsidRPr="00F37512">
          <w:rPr>
            <w:rStyle w:val="Hyperlink"/>
            <w:rFonts w:cs="Times New Roman"/>
          </w:rPr>
          <w:noBreakHyphen/>
          <w:t>page 11</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F37512">
        <w:rPr>
          <w:rFonts w:cs="Times New Roman"/>
        </w:rPr>
        <w:t>Roll call Ayes</w:t>
      </w:r>
      <w:r>
        <w:rPr>
          <w:rFonts w:cs="Times New Roman"/>
        </w:rPr>
        <w:noBreakHyphen/>
      </w:r>
      <w:r w:rsidRPr="00F37512">
        <w:rPr>
          <w:rFonts w:cs="Times New Roman"/>
        </w:rPr>
        <w:t>38  Nays</w:t>
      </w:r>
      <w:r>
        <w:rPr>
          <w:rFonts w:cs="Times New Roman"/>
        </w:rPr>
        <w:noBreakHyphen/>
      </w:r>
      <w:r w:rsidRPr="00F37512">
        <w:rPr>
          <w:rFonts w:cs="Times New Roman"/>
        </w:rPr>
        <w:t>0 (</w:t>
      </w:r>
      <w:hyperlink r:id="rId11" w:history="1">
        <w:r w:rsidRPr="00F37512">
          <w:rPr>
            <w:rStyle w:val="Hyperlink"/>
            <w:rFonts w:cs="Times New Roman"/>
          </w:rPr>
          <w:t>Senate Journal</w:t>
        </w:r>
        <w:r w:rsidRPr="00F37512">
          <w:rPr>
            <w:rStyle w:val="Hyperlink"/>
            <w:rFonts w:cs="Times New Roman"/>
          </w:rPr>
          <w:noBreakHyphen/>
          <w:t>page 11</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F37512">
        <w:rPr>
          <w:rFonts w:cs="Times New Roman"/>
        </w:rPr>
        <w:t>Re</w:t>
      </w:r>
      <w:r>
        <w:rPr>
          <w:rFonts w:cs="Times New Roman"/>
        </w:rPr>
        <w:t xml:space="preserve">ad third time and sent to House </w:t>
      </w:r>
      <w:r w:rsidRPr="00F37512">
        <w:rPr>
          <w:rFonts w:cs="Times New Roman"/>
        </w:rPr>
        <w:t>(</w:t>
      </w:r>
      <w:hyperlink r:id="rId12" w:history="1">
        <w:r w:rsidRPr="00F37512">
          <w:rPr>
            <w:rStyle w:val="Hyperlink"/>
            <w:rFonts w:cs="Times New Roman"/>
          </w:rPr>
          <w:t>Senate Journal</w:t>
        </w:r>
        <w:r w:rsidRPr="00F37512">
          <w:rPr>
            <w:rStyle w:val="Hyperlink"/>
            <w:rFonts w:cs="Times New Roman"/>
          </w:rPr>
          <w:noBreakHyphen/>
          <w:t>page 18</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F37512">
        <w:rPr>
          <w:rFonts w:cs="Times New Roman"/>
        </w:rPr>
        <w:t>Introduced and read first time (</w:t>
      </w:r>
      <w:hyperlink r:id="rId13" w:history="1">
        <w:r w:rsidRPr="00F37512">
          <w:rPr>
            <w:rStyle w:val="Hyperlink"/>
            <w:rFonts w:cs="Times New Roman"/>
          </w:rPr>
          <w:t>House Journal</w:t>
        </w:r>
        <w:r w:rsidRPr="00F37512">
          <w:rPr>
            <w:rStyle w:val="Hyperlink"/>
            <w:rFonts w:cs="Times New Roman"/>
          </w:rPr>
          <w:noBreakHyphen/>
          <w:t>page 104</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F37512">
        <w:rPr>
          <w:rFonts w:cs="Times New Roman"/>
        </w:rPr>
        <w:t>Referred to C</w:t>
      </w:r>
      <w:r>
        <w:rPr>
          <w:rFonts w:cs="Times New Roman"/>
        </w:rPr>
        <w:t xml:space="preserve">ommittee on </w:t>
      </w:r>
      <w:r w:rsidRPr="00F37512">
        <w:rPr>
          <w:rFonts w:cs="Times New Roman"/>
          <w:b/>
        </w:rPr>
        <w:t>Labor, Commerce and Industry</w:t>
      </w:r>
      <w:r w:rsidRPr="00F37512">
        <w:rPr>
          <w:rFonts w:cs="Times New Roman"/>
        </w:rPr>
        <w:t xml:space="preserve"> (</w:t>
      </w:r>
      <w:hyperlink r:id="rId14" w:history="1">
        <w:r w:rsidRPr="00F37512">
          <w:rPr>
            <w:rStyle w:val="Hyperlink"/>
            <w:rFonts w:cs="Times New Roman"/>
          </w:rPr>
          <w:t>House Journal</w:t>
        </w:r>
        <w:r w:rsidRPr="00F37512">
          <w:rPr>
            <w:rStyle w:val="Hyperlink"/>
            <w:rFonts w:cs="Times New Roman"/>
          </w:rPr>
          <w:noBreakHyphen/>
          <w:t>page 104</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F37512">
        <w:rPr>
          <w:rFonts w:cs="Times New Roman"/>
        </w:rPr>
        <w:t>Committee report</w:t>
      </w:r>
      <w:r>
        <w:rPr>
          <w:rFonts w:cs="Times New Roman"/>
        </w:rPr>
        <w:t xml:space="preserve">: Favorable </w:t>
      </w:r>
      <w:r w:rsidRPr="00F37512">
        <w:rPr>
          <w:rFonts w:cs="Times New Roman"/>
          <w:b/>
        </w:rPr>
        <w:t>Labor, Commerce and Industry</w:t>
      </w:r>
      <w:r w:rsidRPr="00F37512">
        <w:rPr>
          <w:rFonts w:cs="Times New Roman"/>
        </w:rPr>
        <w:t xml:space="preserve"> (</w:t>
      </w:r>
      <w:hyperlink r:id="rId15" w:history="1">
        <w:r w:rsidRPr="00F37512">
          <w:rPr>
            <w:rStyle w:val="Hyperlink"/>
            <w:rFonts w:cs="Times New Roman"/>
          </w:rPr>
          <w:t>House Journal</w:t>
        </w:r>
        <w:r w:rsidRPr="00F37512">
          <w:rPr>
            <w:rStyle w:val="Hyperlink"/>
            <w:rFonts w:cs="Times New Roman"/>
          </w:rPr>
          <w:noBreakHyphen/>
          <w:t>page 80</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F37512">
        <w:rPr>
          <w:rFonts w:cs="Times New Roman"/>
        </w:rPr>
        <w:t>Requests for</w:t>
      </w:r>
      <w:r>
        <w:rPr>
          <w:rFonts w:cs="Times New Roman"/>
        </w:rPr>
        <w:t xml:space="preserve"> debate</w:t>
      </w:r>
      <w:r>
        <w:rPr>
          <w:rFonts w:cs="Times New Roman"/>
        </w:rPr>
        <w:noBreakHyphen/>
        <w:t xml:space="preserve">Rep(s). King, Gilliard, </w:t>
      </w:r>
      <w:r w:rsidRPr="00F37512">
        <w:rPr>
          <w:rFonts w:cs="Times New Roman"/>
        </w:rPr>
        <w:t>Brown, Pendarvis, Hart (</w:t>
      </w:r>
      <w:hyperlink r:id="rId16" w:history="1">
        <w:r w:rsidRPr="00F37512">
          <w:rPr>
            <w:rStyle w:val="Hyperlink"/>
            <w:rFonts w:cs="Times New Roman"/>
          </w:rPr>
          <w:t>House Journal</w:t>
        </w:r>
        <w:r w:rsidRPr="00F37512">
          <w:rPr>
            <w:rStyle w:val="Hyperlink"/>
            <w:rFonts w:cs="Times New Roman"/>
          </w:rPr>
          <w:noBreakHyphen/>
          <w:t>page 100</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F37512">
        <w:rPr>
          <w:rFonts w:cs="Times New Roman"/>
        </w:rPr>
        <w:t>Requests for de</w:t>
      </w:r>
      <w:r>
        <w:rPr>
          <w:rFonts w:cs="Times New Roman"/>
        </w:rPr>
        <w:t>bate removed</w:t>
      </w:r>
      <w:r>
        <w:rPr>
          <w:rFonts w:cs="Times New Roman"/>
        </w:rPr>
        <w:noBreakHyphen/>
        <w:t xml:space="preserve">Rep(s). Pendarvis, </w:t>
      </w:r>
      <w:r w:rsidRPr="00F37512">
        <w:rPr>
          <w:rFonts w:cs="Times New Roman"/>
        </w:rPr>
        <w:t>Brown (</w:t>
      </w:r>
      <w:hyperlink r:id="rId17" w:history="1">
        <w:r w:rsidRPr="00F37512">
          <w:rPr>
            <w:rStyle w:val="Hyperlink"/>
            <w:rFonts w:cs="Times New Roman"/>
          </w:rPr>
          <w:t>House Journal</w:t>
        </w:r>
        <w:r w:rsidRPr="00F37512">
          <w:rPr>
            <w:rStyle w:val="Hyperlink"/>
            <w:rFonts w:cs="Times New Roman"/>
          </w:rPr>
          <w:noBreakHyphen/>
          <w:t>page 21</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F37512">
        <w:rPr>
          <w:rFonts w:cs="Times New Roman"/>
        </w:rPr>
        <w:t>Read second time (</w:t>
      </w:r>
      <w:hyperlink r:id="rId18" w:history="1">
        <w:r w:rsidRPr="00F37512">
          <w:rPr>
            <w:rStyle w:val="Hyperlink"/>
            <w:rFonts w:cs="Times New Roman"/>
          </w:rPr>
          <w:t>House Journal</w:t>
        </w:r>
        <w:r w:rsidRPr="00F37512">
          <w:rPr>
            <w:rStyle w:val="Hyperlink"/>
            <w:rFonts w:cs="Times New Roman"/>
          </w:rPr>
          <w:noBreakHyphen/>
          <w:t>page 21</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F37512">
        <w:rPr>
          <w:rFonts w:cs="Times New Roman"/>
        </w:rPr>
        <w:t>Roll call Yeas</w:t>
      </w:r>
      <w:r>
        <w:rPr>
          <w:rFonts w:cs="Times New Roman"/>
        </w:rPr>
        <w:noBreakHyphen/>
      </w:r>
      <w:r w:rsidRPr="00F37512">
        <w:rPr>
          <w:rFonts w:cs="Times New Roman"/>
        </w:rPr>
        <w:t>99  Nays</w:t>
      </w:r>
      <w:r>
        <w:rPr>
          <w:rFonts w:cs="Times New Roman"/>
        </w:rPr>
        <w:noBreakHyphen/>
      </w:r>
      <w:r w:rsidRPr="00F37512">
        <w:rPr>
          <w:rFonts w:cs="Times New Roman"/>
        </w:rPr>
        <w:t>0 (</w:t>
      </w:r>
      <w:hyperlink r:id="rId19" w:history="1">
        <w:r w:rsidRPr="00F37512">
          <w:rPr>
            <w:rStyle w:val="Hyperlink"/>
            <w:rFonts w:cs="Times New Roman"/>
          </w:rPr>
          <w:t>House Journal</w:t>
        </w:r>
        <w:r w:rsidRPr="00F37512">
          <w:rPr>
            <w:rStyle w:val="Hyperlink"/>
            <w:rFonts w:cs="Times New Roman"/>
          </w:rPr>
          <w:noBreakHyphen/>
          <w:t>page 22</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F37512">
        <w:rPr>
          <w:rFonts w:cs="Times New Roman"/>
        </w:rPr>
        <w:t>Unanimous co</w:t>
      </w:r>
      <w:r>
        <w:rPr>
          <w:rFonts w:cs="Times New Roman"/>
        </w:rPr>
        <w:t xml:space="preserve">nsent for third reading on next </w:t>
      </w:r>
      <w:r w:rsidRPr="00F37512">
        <w:rPr>
          <w:rFonts w:cs="Times New Roman"/>
        </w:rPr>
        <w:t>legislative day (</w:t>
      </w:r>
      <w:hyperlink r:id="rId20" w:history="1">
        <w:r w:rsidRPr="00F37512">
          <w:rPr>
            <w:rStyle w:val="Hyperlink"/>
            <w:rFonts w:cs="Times New Roman"/>
          </w:rPr>
          <w:t>House Journal</w:t>
        </w:r>
        <w:r w:rsidRPr="00F37512">
          <w:rPr>
            <w:rStyle w:val="Hyperlink"/>
            <w:rFonts w:cs="Times New Roman"/>
          </w:rPr>
          <w:noBreakHyphen/>
          <w:t>page 23</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t>House</w:t>
      </w:r>
      <w:r>
        <w:rPr>
          <w:rFonts w:cs="Times New Roman"/>
        </w:rPr>
        <w:tab/>
      </w:r>
      <w:r w:rsidRPr="00F37512">
        <w:rPr>
          <w:rFonts w:cs="Times New Roman"/>
        </w:rPr>
        <w:t>Read third time and enrolled (</w:t>
      </w:r>
      <w:hyperlink r:id="rId21" w:history="1">
        <w:r w:rsidRPr="00F37512">
          <w:rPr>
            <w:rStyle w:val="Hyperlink"/>
            <w:rFonts w:cs="Times New Roman"/>
          </w:rPr>
          <w:t>House Journal</w:t>
        </w:r>
        <w:r w:rsidRPr="00F37512">
          <w:rPr>
            <w:rStyle w:val="Hyperlink"/>
            <w:rFonts w:cs="Times New Roman"/>
          </w:rPr>
          <w:noBreakHyphen/>
          <w:t>page 3</w:t>
        </w:r>
      </w:hyperlink>
      <w:r w:rsidRPr="00F37512">
        <w:rPr>
          <w:rFonts w:cs="Times New Roman"/>
        </w:rPr>
        <w:t>)</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F37512">
        <w:rPr>
          <w:rFonts w:cs="Times New Roman"/>
        </w:rPr>
        <w:t>Ratified R 202</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F37512">
        <w:rPr>
          <w:rFonts w:cs="Times New Roman"/>
        </w:rPr>
        <w:t>Signed By Governor</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F37512">
        <w:rPr>
          <w:rFonts w:cs="Times New Roman"/>
        </w:rPr>
        <w:t>Effective date 05/15/18</w:t>
      </w:r>
    </w:p>
    <w:p w:rsidR="00F630EB" w:rsidRDefault="00F630EB" w:rsidP="00F630EB">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F37512">
        <w:rPr>
          <w:rFonts w:cs="Times New Roman"/>
        </w:rPr>
        <w:t>Act No</w:t>
      </w:r>
      <w:r>
        <w:rPr>
          <w:rFonts w:cs="Times New Roman"/>
        </w:rPr>
        <w:t>. </w:t>
      </w:r>
      <w:r w:rsidRPr="00F37512">
        <w:rPr>
          <w:rFonts w:cs="Times New Roman"/>
        </w:rPr>
        <w:t>186</w:t>
      </w:r>
    </w:p>
    <w:p w:rsidR="00F630EB" w:rsidRDefault="00F630EB" w:rsidP="00F630EB">
      <w:pPr>
        <w:widowControl w:val="0"/>
        <w:tabs>
          <w:tab w:val="right" w:pos="1008"/>
          <w:tab w:val="left" w:pos="1152"/>
          <w:tab w:val="left" w:pos="1872"/>
          <w:tab w:val="left" w:pos="9187"/>
        </w:tabs>
        <w:ind w:left="2088" w:hanging="2088"/>
        <w:rPr>
          <w:rFonts w:cs="Times New Roman"/>
        </w:rPr>
      </w:pPr>
    </w:p>
    <w:p w:rsidR="00F450EB" w:rsidRPr="00F450EB" w:rsidRDefault="00F450EB" w:rsidP="00F450EB">
      <w:pPr>
        <w:widowControl w:val="0"/>
        <w:tabs>
          <w:tab w:val="right" w:pos="1008"/>
          <w:tab w:val="left" w:pos="1152"/>
          <w:tab w:val="left" w:pos="1872"/>
          <w:tab w:val="left" w:pos="9187"/>
        </w:tabs>
        <w:ind w:left="2088" w:hanging="2088"/>
        <w:rPr>
          <w:rFonts w:eastAsia="Times New Roman" w:cs="Times New Roman"/>
          <w:szCs w:val="20"/>
        </w:rPr>
      </w:pPr>
      <w:r w:rsidRPr="00F450EB">
        <w:rPr>
          <w:rFonts w:eastAsia="Times New Roman" w:cs="Times New Roman"/>
          <w:szCs w:val="20"/>
        </w:rPr>
        <w:t xml:space="preserve">View the latest </w:t>
      </w:r>
      <w:hyperlink r:id="rId22" w:history="1">
        <w:r w:rsidRPr="00F450EB">
          <w:rPr>
            <w:rFonts w:eastAsia="Times New Roman" w:cs="Times New Roman"/>
            <w:color w:val="0000FF" w:themeColor="hyperlink"/>
            <w:szCs w:val="20"/>
            <w:u w:val="single"/>
          </w:rPr>
          <w:t>legislative information</w:t>
        </w:r>
      </w:hyperlink>
      <w:r w:rsidRPr="00F450EB">
        <w:rPr>
          <w:rFonts w:eastAsia="Times New Roman" w:cs="Times New Roman"/>
          <w:szCs w:val="20"/>
        </w:rPr>
        <w:t xml:space="preserve"> at the website</w:t>
      </w:r>
    </w:p>
    <w:p w:rsidR="00F450EB" w:rsidRPr="00F450EB" w:rsidRDefault="00F450EB" w:rsidP="00F450EB">
      <w:pPr>
        <w:widowControl w:val="0"/>
        <w:tabs>
          <w:tab w:val="right" w:pos="1008"/>
          <w:tab w:val="left" w:pos="1152"/>
          <w:tab w:val="left" w:pos="1872"/>
          <w:tab w:val="left" w:pos="9187"/>
        </w:tabs>
        <w:ind w:left="2088" w:hanging="2088"/>
        <w:rPr>
          <w:rFonts w:eastAsia="Times New Roman" w:cs="Times New Roman"/>
          <w:szCs w:val="20"/>
        </w:rPr>
      </w:pPr>
    </w:p>
    <w:p w:rsidR="00F450EB" w:rsidRPr="00F450EB" w:rsidRDefault="00F450EB" w:rsidP="00F450EB">
      <w:pPr>
        <w:widowControl w:val="0"/>
        <w:tabs>
          <w:tab w:val="right" w:pos="1008"/>
          <w:tab w:val="left" w:pos="1152"/>
          <w:tab w:val="left" w:pos="1872"/>
          <w:tab w:val="left" w:pos="9187"/>
        </w:tabs>
        <w:ind w:left="2088" w:hanging="2088"/>
        <w:rPr>
          <w:rFonts w:eastAsia="Times New Roman" w:cs="Times New Roman"/>
          <w:szCs w:val="20"/>
        </w:rPr>
      </w:pP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0EB">
        <w:rPr>
          <w:rFonts w:eastAsia="Times New Roman" w:cs="Times New Roman"/>
          <w:b/>
          <w:szCs w:val="20"/>
        </w:rPr>
        <w:lastRenderedPageBreak/>
        <w:t>VERSIONS OF THIS BILL</w:t>
      </w:r>
    </w:p>
    <w:p w:rsidR="00F450EB" w:rsidRPr="00F450EB" w:rsidRDefault="00F450EB"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0EB" w:rsidRPr="00F450EB" w:rsidRDefault="002C27EE" w:rsidP="00F450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F450EB" w:rsidRPr="00F450EB">
          <w:rPr>
            <w:rFonts w:eastAsia="Times New Roman" w:cs="Times New Roman"/>
            <w:color w:val="0000FF" w:themeColor="hyperlink"/>
            <w:szCs w:val="20"/>
            <w:u w:val="single"/>
          </w:rPr>
          <w:t>2/1/2017</w:t>
        </w:r>
      </w:hyperlink>
    </w:p>
    <w:p w:rsidR="00F450EB" w:rsidRPr="00F450EB" w:rsidRDefault="002C27EE" w:rsidP="00F45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450EB" w:rsidRPr="00F450EB">
          <w:rPr>
            <w:rFonts w:eastAsia="Times New Roman" w:cs="Times New Roman"/>
            <w:color w:val="0000FF" w:themeColor="hyperlink"/>
            <w:szCs w:val="20"/>
            <w:u w:val="single"/>
          </w:rPr>
          <w:t>3/1/2018</w:t>
        </w:r>
      </w:hyperlink>
    </w:p>
    <w:p w:rsidR="00F450EB" w:rsidRPr="00F450EB" w:rsidRDefault="002C27EE" w:rsidP="00F45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450EB" w:rsidRPr="00F450EB">
          <w:rPr>
            <w:rFonts w:eastAsia="Times New Roman" w:cs="Times New Roman"/>
            <w:color w:val="0000FF" w:themeColor="hyperlink"/>
            <w:szCs w:val="20"/>
            <w:u w:val="single"/>
          </w:rPr>
          <w:t>3/2/2018</w:t>
        </w:r>
      </w:hyperlink>
    </w:p>
    <w:p w:rsidR="00F450EB" w:rsidRPr="00F450EB" w:rsidRDefault="002C27EE" w:rsidP="00F45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450EB" w:rsidRPr="00F450EB">
          <w:rPr>
            <w:rFonts w:eastAsia="Times New Roman" w:cs="Times New Roman"/>
            <w:color w:val="0000FF" w:themeColor="hyperlink"/>
            <w:szCs w:val="20"/>
            <w:u w:val="single"/>
          </w:rPr>
          <w:t>3/7/2018</w:t>
        </w:r>
      </w:hyperlink>
    </w:p>
    <w:p w:rsidR="00F450EB" w:rsidRPr="00F450EB" w:rsidRDefault="002C27EE" w:rsidP="00F45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450EB" w:rsidRPr="00F450EB">
          <w:rPr>
            <w:rFonts w:eastAsia="Times New Roman" w:cs="Times New Roman"/>
            <w:color w:val="0000FF" w:themeColor="hyperlink"/>
            <w:szCs w:val="20"/>
            <w:u w:val="single"/>
          </w:rPr>
          <w:t>4/26/2018</w:t>
        </w:r>
      </w:hyperlink>
    </w:p>
    <w:p w:rsidR="00F450EB" w:rsidRPr="00F450EB" w:rsidRDefault="00F450EB" w:rsidP="00F45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450EB" w:rsidRDefault="00F450EB" w:rsidP="00F45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450EB" w:rsidSect="00F450EB">
          <w:pgSz w:w="12240" w:h="15840" w:code="1"/>
          <w:pgMar w:top="1080" w:right="1440" w:bottom="1080" w:left="1440" w:header="720" w:footer="720" w:gutter="0"/>
          <w:pgNumType w:start="1"/>
          <w:cols w:space="720"/>
          <w:noEndnote/>
          <w:docGrid w:linePitch="360"/>
        </w:sectPr>
      </w:pP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(A186, R202, S337)</w:t>
      </w:r>
    </w:p>
    <w:p w:rsidR="00497AA7" w:rsidRPr="008836A5"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97AA7" w:rsidRPr="00F450EB"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450EB">
        <w:rPr>
          <w:rFonts w:cs="Times New Roman"/>
          <w:b/>
          <w:color w:val="000000" w:themeColor="text1"/>
          <w:szCs w:val="36"/>
        </w:rPr>
        <w:t xml:space="preserve">AN ACT </w:t>
      </w:r>
      <w:r w:rsidRPr="00F450EB">
        <w:rPr>
          <w:rFonts w:cs="Times New Roman"/>
          <w:b/>
          <w:color w:val="000000" w:themeColor="text1"/>
          <w:u w:color="000000" w:themeColor="text1"/>
        </w:rPr>
        <w:t>TO AMEND SECTION 34</w:t>
      </w:r>
      <w:r w:rsidRPr="00F450EB">
        <w:rPr>
          <w:rFonts w:cs="Times New Roman"/>
          <w:b/>
          <w:color w:val="000000" w:themeColor="text1"/>
          <w:u w:color="000000" w:themeColor="text1"/>
        </w:rPr>
        <w:noBreakHyphen/>
        <w:t>26</w:t>
      </w:r>
      <w:r w:rsidRPr="00F450EB">
        <w:rPr>
          <w:rFonts w:cs="Times New Roman"/>
          <w:b/>
          <w:color w:val="000000" w:themeColor="text1"/>
          <w:u w:color="000000" w:themeColor="text1"/>
        </w:rPr>
        <w:noBreakHyphen/>
        <w:t>410, CODE OF LAWS OF SOUTH CAROLINA, 1976, RELATING TO THE POWERS OF CREDIT UNIONS, SO AS TO PROVIDE THAT A CREDIT UNION MAY SELL CERTAIN FINANCIAL INSTRUMENTS TO PERSONS IN THE FIELD OF MEMBERSHIP; TO AMEND SECTION 34</w:t>
      </w:r>
      <w:r w:rsidRPr="00F450EB">
        <w:rPr>
          <w:rFonts w:cs="Times New Roman"/>
          <w:b/>
          <w:color w:val="000000" w:themeColor="text1"/>
          <w:u w:color="000000" w:themeColor="text1"/>
        </w:rPr>
        <w:noBreakHyphen/>
        <w:t>26</w:t>
      </w:r>
      <w:r w:rsidRPr="00F450EB">
        <w:rPr>
          <w:rFonts w:cs="Times New Roman"/>
          <w:b/>
          <w:color w:val="000000" w:themeColor="text1"/>
          <w:u w:color="000000" w:themeColor="text1"/>
        </w:rPr>
        <w:noBreakHyphen/>
        <w:t>500, RELATING TO MEMBERSHIP IN A CREDIT UNION, SO AS TO PROVIDE THE PROCEDURE FOR A CREDIT UNION TO SERVE NEW COMMUNITY GROUPS AND UNDERSERVED COMMUNITIES; TO AMEND SECTION 34</w:t>
      </w:r>
      <w:r w:rsidRPr="00F450EB">
        <w:rPr>
          <w:rFonts w:cs="Times New Roman"/>
          <w:b/>
          <w:color w:val="000000" w:themeColor="text1"/>
          <w:u w:color="000000" w:themeColor="text1"/>
        </w:rPr>
        <w:noBreakHyphen/>
        <w:t>26</w:t>
      </w:r>
      <w:r w:rsidRPr="00F450EB">
        <w:rPr>
          <w:rFonts w:cs="Times New Roman"/>
          <w:b/>
          <w:color w:val="000000" w:themeColor="text1"/>
          <w:u w:color="000000" w:themeColor="text1"/>
        </w:rPr>
        <w:noBreakHyphen/>
        <w:t>640, RELATING TO BOARD MEETINGS, SO AS TO REQUIRE THE BOARD TO MEET AT LEAST ONCE EACH YEAR AND TO ALLOW PARTICIPATION REMOTELY IN CERTAIN MEETINGS; AND TO AMEND SECTION 34</w:t>
      </w:r>
      <w:r w:rsidRPr="00F450EB">
        <w:rPr>
          <w:rFonts w:cs="Times New Roman"/>
          <w:b/>
          <w:color w:val="000000" w:themeColor="text1"/>
          <w:u w:color="000000" w:themeColor="text1"/>
        </w:rPr>
        <w:noBreakHyphen/>
        <w:t>26</w:t>
      </w:r>
      <w:r w:rsidRPr="00F450EB">
        <w:rPr>
          <w:rFonts w:cs="Times New Roman"/>
          <w:b/>
          <w:color w:val="000000" w:themeColor="text1"/>
          <w:u w:color="000000" w:themeColor="text1"/>
        </w:rPr>
        <w:noBreakHyphen/>
        <w:t xml:space="preserve">1020, RELATING TO PERMISSIBLE INVESTMENTS OF CREDIT UNION FUNDS, SO AS TO ALLOW FOR AN INVESTMENT IN CERTAIN CHARITABLE DONATION ACCOUNTS. </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F73">
        <w:rPr>
          <w:rFonts w:cs="Times New Roman"/>
        </w:rPr>
        <w:t>Be it enacted by the General Assembly of the State of South Carolina:</w:t>
      </w: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7AA7" w:rsidRPr="0010415A"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Credit union services</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D4F73">
        <w:rPr>
          <w:rFonts w:cs="Times New Roman"/>
          <w:snapToGrid w:val="0"/>
        </w:rPr>
        <w:t>SECTION</w:t>
      </w:r>
      <w:r w:rsidRPr="00BD4F73">
        <w:rPr>
          <w:rFonts w:cs="Times New Roman"/>
          <w:snapToGrid w:val="0"/>
        </w:rPr>
        <w:tab/>
        <w:t>1.</w:t>
      </w:r>
      <w:r w:rsidRPr="00BD4F73">
        <w:rPr>
          <w:rFonts w:cs="Times New Roman"/>
          <w:snapToGrid w:val="0"/>
        </w:rPr>
        <w:tab/>
        <w:t>Section 34</w:t>
      </w:r>
      <w:r w:rsidRPr="00BD4F73">
        <w:rPr>
          <w:rFonts w:cs="Times New Roman"/>
          <w:snapToGrid w:val="0"/>
        </w:rPr>
        <w:noBreakHyphen/>
        <w:t>26</w:t>
      </w:r>
      <w:r w:rsidRPr="00BD4F73">
        <w:rPr>
          <w:rFonts w:cs="Times New Roman"/>
          <w:snapToGrid w:val="0"/>
        </w:rPr>
        <w:noBreakHyphen/>
        <w:t>410 of the 1976 Code is amended by adding an appropriately numbered item to read:</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D4F73">
        <w:rPr>
          <w:rFonts w:cs="Times New Roman"/>
          <w:snapToGrid w:val="0"/>
        </w:rPr>
        <w:tab/>
        <w:t>“(</w:t>
      </w:r>
      <w:r w:rsidRPr="00BD4F73">
        <w:rPr>
          <w:rFonts w:cs="Times New Roman"/>
          <w:snapToGrid w:val="0"/>
        </w:rPr>
        <w:tab/>
        <w:t>)</w:t>
      </w:r>
      <w:r w:rsidRPr="00BD4F73">
        <w:rPr>
          <w:rFonts w:cs="Times New Roman"/>
          <w:snapToGrid w:val="0"/>
        </w:rPr>
        <w:tab/>
        <w:t>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w:t>
      </w: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97AA7" w:rsidRPr="0010415A"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10415A">
        <w:rPr>
          <w:rFonts w:cs="Times New Roman"/>
          <w:b/>
          <w:snapToGrid w:val="0"/>
        </w:rPr>
        <w:t>Credit union membership</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D4F73">
        <w:rPr>
          <w:rFonts w:cs="Times New Roman"/>
          <w:snapToGrid w:val="0"/>
        </w:rPr>
        <w:t>SECTION</w:t>
      </w:r>
      <w:r w:rsidRPr="00BD4F73">
        <w:rPr>
          <w:rFonts w:cs="Times New Roman"/>
          <w:snapToGrid w:val="0"/>
        </w:rPr>
        <w:tab/>
        <w:t>2.</w:t>
      </w:r>
      <w:r w:rsidRPr="00BD4F73">
        <w:rPr>
          <w:rFonts w:cs="Times New Roman"/>
          <w:snapToGrid w:val="0"/>
        </w:rPr>
        <w:tab/>
        <w:t>Section 34</w:t>
      </w:r>
      <w:r w:rsidRPr="00BD4F73">
        <w:rPr>
          <w:rFonts w:cs="Times New Roman"/>
          <w:snapToGrid w:val="0"/>
        </w:rPr>
        <w:noBreakHyphen/>
        <w:t>26</w:t>
      </w:r>
      <w:r w:rsidRPr="00BD4F73">
        <w:rPr>
          <w:rFonts w:cs="Times New Roman"/>
          <w:snapToGrid w:val="0"/>
        </w:rPr>
        <w:noBreakHyphen/>
        <w:t>500 of the 1976 Code is amended to read:</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F73">
        <w:rPr>
          <w:rFonts w:cs="Times New Roman"/>
        </w:rPr>
        <w:tab/>
        <w:t>“Section 34</w:t>
      </w:r>
      <w:r w:rsidRPr="00BD4F73">
        <w:rPr>
          <w:rFonts w:cs="Times New Roman"/>
        </w:rPr>
        <w:noBreakHyphen/>
        <w:t>26</w:t>
      </w:r>
      <w:r w:rsidRPr="00BD4F73">
        <w:rPr>
          <w:rFonts w:cs="Times New Roman"/>
        </w:rPr>
        <w:noBreakHyphen/>
        <w:t>500.</w:t>
      </w:r>
      <w:r w:rsidRPr="00BD4F73">
        <w:rPr>
          <w:rFonts w:cs="Times New Roman"/>
        </w:rPr>
        <w:tab/>
        <w:t>(1)</w:t>
      </w:r>
      <w:r w:rsidRPr="00BD4F73">
        <w:rPr>
          <w:rFonts w:cs="Times New Roman"/>
        </w:rPr>
        <w:tab/>
        <w:t>The membership of a credit union may consist of groups having different common bonds, having been duly admitted as members, having paid any required one</w:t>
      </w:r>
      <w:r w:rsidRPr="00BD4F73">
        <w:rPr>
          <w:rFonts w:cs="Times New Roman"/>
        </w:rPr>
        <w:noBreakHyphen/>
        <w:t>time or periodic membership fee, or both, having subscribed to one or more shares, and having complied with such other requirements as the articles of incorporation and bylaws specify.</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F73">
        <w:rPr>
          <w:rFonts w:cs="Times New Roman"/>
        </w:rPr>
        <w:lastRenderedPageBreak/>
        <w:tab/>
        <w:t>(2)</w:t>
      </w:r>
      <w:r w:rsidRPr="00BD4F73">
        <w:rPr>
          <w:rFonts w:cs="Times New Roman"/>
        </w:rPr>
        <w:tab/>
        <w:t>Credit union membership may also consist of groups having different common bonds of occupation, association, community, or persons employed within a defined business district, building, industrial park or shopping center, and members of the family of such persons who are related by either blood or marriage.</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F73">
        <w:rPr>
          <w:rFonts w:cs="Times New Roman"/>
        </w:rPr>
        <w:tab/>
        <w:t>(3)</w:t>
      </w:r>
      <w:r w:rsidRPr="00BD4F73">
        <w:rPr>
          <w:rFonts w:cs="Times New Roman"/>
        </w:rPr>
        <w:tab/>
        <w:t>A credit union may add additional occupation and association groups not to exceed two hundred fifty potential members to its field of membership, as necessary, provided the groups reasonably are served by one of the credit union’s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F73">
        <w:rPr>
          <w:rFonts w:cs="Times New Roman"/>
        </w:rPr>
        <w:tab/>
      </w:r>
      <w:r w:rsidRPr="00BD4F73">
        <w:rPr>
          <w:rFonts w:cs="Times New Roman"/>
        </w:rPr>
        <w:tab/>
        <w:t>(a)</w:t>
      </w:r>
      <w:r w:rsidRPr="00BD4F73">
        <w:rPr>
          <w:rFonts w:cs="Times New Roman"/>
        </w:rPr>
        <w:tab/>
        <w:t>In order to add additional groups, a credit union first shall obtain a letter on the group’s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F73">
        <w:rPr>
          <w:rFonts w:cs="Times New Roman"/>
        </w:rPr>
        <w:tab/>
      </w:r>
      <w:r w:rsidRPr="00BD4F73">
        <w:rPr>
          <w:rFonts w:cs="Times New Roman"/>
        </w:rPr>
        <w:tab/>
        <w:t>(b)</w:t>
      </w:r>
      <w:r w:rsidRPr="00BD4F73">
        <w:rPr>
          <w:rFonts w:cs="Times New Roman"/>
        </w:rPr>
        <w:tab/>
        <w:t>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D4F73">
        <w:rPr>
          <w:rFonts w:cs="Times New Roman"/>
        </w:rPr>
        <w:tab/>
      </w:r>
      <w:r w:rsidRPr="00BD4F73">
        <w:rPr>
          <w:rFonts w:cs="Times New Roman"/>
        </w:rPr>
        <w:tab/>
        <w:t>(c)</w:t>
      </w:r>
      <w:r w:rsidRPr="00BD4F73">
        <w:rPr>
          <w:rFonts w:cs="Times New Roman"/>
        </w:rPr>
        <w:tab/>
        <w:t>Upon complying with the above procedures, board approval is not necessary to add groups with no more than two hundred fifty potential members to a credit union’s field of membership. Approval of the Board of Financial Institutions must be obtained before the addition of groups in excess of two hundred fifty.</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snapToGrid w:val="0"/>
        </w:rPr>
        <w:tab/>
      </w:r>
      <w:r w:rsidRPr="00BD4F73">
        <w:rPr>
          <w:rFonts w:cs="Times New Roman"/>
          <w:color w:val="000000" w:themeColor="text1"/>
        </w:rPr>
        <w:t>(4)(a)</w:t>
      </w:r>
      <w:r w:rsidRPr="00BD4F73">
        <w:rPr>
          <w:rFonts w:cs="Times New Roman"/>
          <w:color w:val="000000" w:themeColor="text1"/>
        </w:rPr>
        <w:tab/>
        <w:t>For the purposes of this subsection:</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(i)</w:t>
      </w:r>
      <w:r w:rsidRPr="00BD4F73">
        <w:rPr>
          <w:rFonts w:cs="Times New Roman"/>
          <w:color w:val="000000" w:themeColor="text1"/>
        </w:rPr>
        <w:tab/>
      </w:r>
      <w:r w:rsidRPr="00BD4F73">
        <w:rPr>
          <w:rFonts w:cs="Times New Roman"/>
          <w:color w:val="000000" w:themeColor="text1"/>
        </w:rPr>
        <w:tab/>
        <w:t>‘Well</w:t>
      </w:r>
      <w:r w:rsidRPr="00BD4F73">
        <w:rPr>
          <w:rFonts w:cs="Times New Roman"/>
          <w:color w:val="000000" w:themeColor="text1"/>
        </w:rPr>
        <w:noBreakHyphen/>
        <w:t xml:space="preserve">defined’ means that the area has specific geographic boundaries. </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(ii)</w:t>
      </w:r>
      <w:r w:rsidRPr="00BD4F73">
        <w:rPr>
          <w:rFonts w:cs="Times New Roman"/>
          <w:color w:val="000000" w:themeColor="text1"/>
        </w:rPr>
        <w:tab/>
        <w:t>‘Geographic boundaries’ may include a municipality, city, county, or clearly identifiable neighborhood.</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(b)</w:t>
      </w:r>
      <w:r w:rsidRPr="00BD4F73">
        <w:rPr>
          <w:rFonts w:cs="Times New Roman"/>
          <w:color w:val="000000" w:themeColor="text1"/>
        </w:rPr>
        <w:tab/>
        <w:t>State chartered credit unions may apply to the board to serve community groups. A community group shall consist of persons who live in, attend school in, or work in a community and have common interests or interact. The area to be served must be a well</w:t>
      </w:r>
      <w:r w:rsidRPr="00BD4F73">
        <w:rPr>
          <w:rFonts w:cs="Times New Roman"/>
          <w:color w:val="000000" w:themeColor="text1"/>
        </w:rPr>
        <w:noBreakHyphen/>
        <w:t xml:space="preserve">defined neighborhood, business district, community, or rural district where the credit union maintains a service facility, has a membership presence, and has the ability to serve those who qualify for and request credit union service. </w:t>
      </w:r>
      <w:r w:rsidRPr="00BD4F73">
        <w:rPr>
          <w:rFonts w:cs="Times New Roman"/>
          <w:color w:val="000000" w:themeColor="text1"/>
        </w:rPr>
        <w:lastRenderedPageBreak/>
        <w:t>More than one credit union may share the same community. The credit union requesting to serve a community must provide to the board:</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(i)</w:t>
      </w:r>
      <w:r w:rsidRPr="00BD4F73">
        <w:rPr>
          <w:rFonts w:cs="Times New Roman"/>
          <w:color w:val="000000" w:themeColor="text1"/>
        </w:rPr>
        <w:tab/>
      </w:r>
      <w:r w:rsidRPr="00BD4F73">
        <w:rPr>
          <w:rFonts w:cs="Times New Roman"/>
          <w:color w:val="000000" w:themeColor="text1"/>
        </w:rPr>
        <w:tab/>
        <w:t>documentation describing how the area meets standards for community interaction or common interests and clearly defining the geographic boundaries of the proposed service area;</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(ii)</w:t>
      </w:r>
      <w:r w:rsidRPr="00BD4F73">
        <w:rPr>
          <w:rFonts w:cs="Times New Roman"/>
          <w:color w:val="000000" w:themeColor="text1"/>
        </w:rPr>
        <w:tab/>
        <w:t>documentation establishing the area as a well</w:t>
      </w:r>
      <w:r w:rsidRPr="00BD4F73">
        <w:rPr>
          <w:rFonts w:cs="Times New Roman"/>
          <w:color w:val="000000" w:themeColor="text1"/>
        </w:rPr>
        <w:noBreakHyphen/>
        <w:t>defined local neighborhood, community, rural district, or business district; and</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(iii)</w:t>
      </w:r>
      <w:r w:rsidRPr="00BD4F73">
        <w:rPr>
          <w:rFonts w:cs="Times New Roman"/>
          <w:color w:val="000000" w:themeColor="text1"/>
        </w:rPr>
        <w:tab/>
        <w:t>current financial statements and a plan showing how the credit union intends to market its products and services to the entire community, and the credit union must have been determined by recent examinations to have a strong financial position.</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(c)</w:t>
      </w:r>
      <w:r w:rsidRPr="00BD4F73">
        <w:rPr>
          <w:rFonts w:cs="Times New Roman"/>
          <w:color w:val="000000" w:themeColor="text1"/>
        </w:rPr>
        <w:tab/>
        <w:t>Upon compliance with the above procedures, approval of the Board of Financial Institutions must be obtained in order to add a community group to a credit union’s field of membership.</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t>(5)(a)</w:t>
      </w:r>
      <w:r w:rsidRPr="00BD4F73">
        <w:rPr>
          <w:rFonts w:cs="Times New Roman"/>
          <w:color w:val="000000" w:themeColor="text1"/>
        </w:rPr>
        <w:tab/>
      </w:r>
      <w:r w:rsidRPr="00BD4F73">
        <w:rPr>
          <w:rFonts w:cs="Times New Roman"/>
          <w:color w:val="000000" w:themeColor="text1"/>
        </w:rPr>
        <w:tab/>
        <w:t>For the purposes of this subsection:</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(i)</w:t>
      </w:r>
      <w:r w:rsidRPr="00BD4F73">
        <w:rPr>
          <w:rFonts w:cs="Times New Roman"/>
          <w:color w:val="000000" w:themeColor="text1"/>
        </w:rPr>
        <w:tab/>
      </w:r>
      <w:r w:rsidRPr="00BD4F73">
        <w:rPr>
          <w:rFonts w:cs="Times New Roman"/>
          <w:color w:val="000000" w:themeColor="text1"/>
        </w:rPr>
        <w:tab/>
        <w:t>‘Underserved community’ means a local community, neighborhood, or rural district that is an investment area.</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(ii)</w:t>
      </w:r>
      <w:r w:rsidRPr="00BD4F73">
        <w:rPr>
          <w:rFonts w:cs="Times New Roman"/>
          <w:color w:val="000000" w:themeColor="text1"/>
        </w:rPr>
        <w:tab/>
        <w:t>‘Investment area’ means an area:</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(A)</w:t>
      </w:r>
      <w:r w:rsidRPr="00BD4F73">
        <w:rPr>
          <w:rFonts w:cs="Times New Roman"/>
          <w:color w:val="000000" w:themeColor="text1"/>
        </w:rPr>
        <w:tab/>
      </w:r>
      <w:r w:rsidRPr="00BD4F73">
        <w:rPr>
          <w:rFonts w:cs="Times New Roman"/>
          <w:color w:val="000000" w:themeColor="text1"/>
        </w:rPr>
        <w:tab/>
        <w:t xml:space="preserve">encompassed or located in an Empowerment Zone or Enterprise Community designated under Section 1391 of the Internal Revenue Code of 1996 (26 U.S.C. 1391); </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(B)</w:t>
      </w:r>
      <w:r w:rsidRPr="00BD4F73">
        <w:rPr>
          <w:rFonts w:cs="Times New Roman"/>
          <w:color w:val="000000" w:themeColor="text1"/>
        </w:rPr>
        <w:tab/>
        <w:t xml:space="preserve">where the percentage of the population living in poverty is at least twenty percent; </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(C)</w:t>
      </w:r>
      <w:r w:rsidRPr="00BD4F73">
        <w:rPr>
          <w:rFonts w:cs="Times New Roman"/>
          <w:color w:val="000000" w:themeColor="text1"/>
        </w:rPr>
        <w:tab/>
        <w:t xml:space="preserve">in a metropolitan area where the median family income is at or below eighty percent of the metropolitan area median family income or the national metropolitan area median family income, whichever is greater; </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(D)</w:t>
      </w:r>
      <w:r w:rsidRPr="00BD4F73">
        <w:rPr>
          <w:rFonts w:cs="Times New Roman"/>
          <w:color w:val="000000" w:themeColor="text1"/>
        </w:rPr>
        <w:tab/>
        <w:t xml:space="preserve">outside of a metropolitan area where the median family income is at or below eighty percent of the statewide nonmetropolitan area median family income or the national nonmetropolitan area median family income, whichever is greater; </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(E)</w:t>
      </w:r>
      <w:r w:rsidRPr="00BD4F73">
        <w:rPr>
          <w:rFonts w:cs="Times New Roman"/>
          <w:color w:val="000000" w:themeColor="text1"/>
        </w:rPr>
        <w:tab/>
        <w:t xml:space="preserve">where the unemployment rate is at least one and a half times the national average; </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(F)</w:t>
      </w:r>
      <w:r w:rsidRPr="00BD4F73">
        <w:rPr>
          <w:rFonts w:cs="Times New Roman"/>
          <w:color w:val="000000" w:themeColor="text1"/>
        </w:rPr>
        <w:tab/>
        <w:t>where the percentage of occupied distressed housing, as indicated by lack of complete plumbing and occupancy of more than one person per room, is at least twenty percent; or</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(G)</w:t>
      </w:r>
      <w:r w:rsidRPr="00BD4F73">
        <w:rPr>
          <w:rFonts w:cs="Times New Roman"/>
          <w:color w:val="000000" w:themeColor="text1"/>
        </w:rPr>
        <w:tab/>
        <w:t>located outside of a metropolitan area with a county population loss between 1980 and 1990 and subsequent ten year intervals of at least ten percent.</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(b)</w:t>
      </w:r>
      <w:r w:rsidRPr="00BD4F73">
        <w:rPr>
          <w:rFonts w:cs="Times New Roman"/>
          <w:color w:val="000000" w:themeColor="text1"/>
        </w:rPr>
        <w:tab/>
        <w:t>State chartered credit unions may apply to include underserved communities in their field of membership. More than one credit union may serve the same underserved community. A credit union requesting to serve an underserved community must provide to the board:</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lastRenderedPageBreak/>
        <w:tab/>
      </w:r>
      <w:r w:rsidRPr="00BD4F73">
        <w:rPr>
          <w:rFonts w:cs="Times New Roman"/>
          <w:color w:val="000000" w:themeColor="text1"/>
        </w:rPr>
        <w:tab/>
      </w:r>
      <w:r w:rsidRPr="00BD4F73">
        <w:rPr>
          <w:rFonts w:cs="Times New Roman"/>
          <w:color w:val="000000" w:themeColor="text1"/>
        </w:rPr>
        <w:tab/>
        <w:t>(i)</w:t>
      </w:r>
      <w:r w:rsidRPr="00BD4F73">
        <w:rPr>
          <w:rFonts w:cs="Times New Roman"/>
          <w:color w:val="000000" w:themeColor="text1"/>
        </w:rPr>
        <w:tab/>
      </w:r>
      <w:r w:rsidRPr="00BD4F73">
        <w:rPr>
          <w:rFonts w:cs="Times New Roman"/>
          <w:color w:val="000000" w:themeColor="text1"/>
        </w:rPr>
        <w:tab/>
        <w:t xml:space="preserve">documentation establishing that the community meets the definition of an investment area; and </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rPr>
        <w:tab/>
        <w:t>(ii)</w:t>
      </w:r>
      <w:r w:rsidRPr="00BD4F73">
        <w:rPr>
          <w:rFonts w:cs="Times New Roman"/>
          <w:color w:val="000000" w:themeColor="text1"/>
        </w:rPr>
        <w:tab/>
        <w:t>current financial statements and a business plan showing how the credit union intends to serve the community. The business plan must identify the credit and depository needs of the community and detail how the credit union plans to serve those needs. The credit union must have been determined by recent examinations to have a strong financial position.</w:t>
      </w: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(c)</w:t>
      </w:r>
      <w:r w:rsidRPr="00BD4F73">
        <w:rPr>
          <w:rFonts w:cs="Times New Roman"/>
          <w:color w:val="000000" w:themeColor="text1"/>
        </w:rPr>
        <w:tab/>
        <w:t>Upon compliance with the above procedures, approval of the Board of Financial Institutions must be obtained in order to add a community group to a credit union’s field of membership.”</w:t>
      </w: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97AA7" w:rsidRPr="0010415A"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Credit union board meetings</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4F73">
        <w:rPr>
          <w:rFonts w:cs="Times New Roman"/>
          <w:snapToGrid w:val="0"/>
        </w:rPr>
        <w:t>SECTION</w:t>
      </w:r>
      <w:r w:rsidRPr="00BD4F73">
        <w:rPr>
          <w:rFonts w:cs="Times New Roman"/>
          <w:snapToGrid w:val="0"/>
        </w:rPr>
        <w:tab/>
        <w:t>3.</w:t>
      </w:r>
      <w:r w:rsidRPr="00BD4F73">
        <w:rPr>
          <w:rFonts w:cs="Times New Roman"/>
          <w:snapToGrid w:val="0"/>
        </w:rPr>
        <w:tab/>
      </w:r>
      <w:r w:rsidRPr="00BD4F73">
        <w:rPr>
          <w:rFonts w:cs="Times New Roman"/>
          <w:color w:val="000000" w:themeColor="text1"/>
          <w:u w:color="000000" w:themeColor="text1"/>
        </w:rPr>
        <w:t>Section 34</w:t>
      </w:r>
      <w:r w:rsidRPr="00BD4F73">
        <w:rPr>
          <w:rFonts w:cs="Times New Roman"/>
          <w:color w:val="000000" w:themeColor="text1"/>
          <w:u w:color="000000" w:themeColor="text1"/>
        </w:rPr>
        <w:noBreakHyphen/>
        <w:t>26</w:t>
      </w:r>
      <w:r w:rsidRPr="00BD4F73">
        <w:rPr>
          <w:rFonts w:cs="Times New Roman"/>
          <w:color w:val="000000" w:themeColor="text1"/>
          <w:u w:color="000000" w:themeColor="text1"/>
        </w:rPr>
        <w:noBreakHyphen/>
        <w:t>640 of the 1976 Code is amended to read:</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4F73">
        <w:rPr>
          <w:rFonts w:cs="Times New Roman"/>
          <w:color w:val="000000" w:themeColor="text1"/>
          <w:u w:color="000000" w:themeColor="text1"/>
        </w:rPr>
        <w:tab/>
        <w:t>“Section 34</w:t>
      </w:r>
      <w:r w:rsidRPr="00BD4F73">
        <w:rPr>
          <w:rFonts w:cs="Times New Roman"/>
          <w:color w:val="000000" w:themeColor="text1"/>
          <w:u w:color="000000" w:themeColor="text1"/>
        </w:rPr>
        <w:noBreakHyphen/>
        <w:t>26</w:t>
      </w:r>
      <w:r w:rsidRPr="00BD4F73">
        <w:rPr>
          <w:rFonts w:cs="Times New Roman"/>
          <w:color w:val="000000" w:themeColor="text1"/>
          <w:u w:color="000000" w:themeColor="text1"/>
        </w:rPr>
        <w:noBreakHyphen/>
        <w:t>640.</w:t>
      </w:r>
      <w:r w:rsidRPr="00BD4F73">
        <w:rPr>
          <w:rFonts w:cs="Times New Roman"/>
          <w:color w:val="000000" w:themeColor="text1"/>
          <w:u w:color="000000" w:themeColor="text1"/>
        </w:rPr>
        <w:tab/>
        <w:t>(A)</w:t>
      </w:r>
      <w:r w:rsidRPr="00BD4F73">
        <w:rPr>
          <w:rFonts w:cs="Times New Roman"/>
          <w:color w:val="000000" w:themeColor="text1"/>
          <w:u w:color="000000" w:themeColor="text1"/>
        </w:rPr>
        <w:tab/>
        <w:t>The board of directors shall meet at least monthly and at other times as is necessary.</w:t>
      </w: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4F73">
        <w:rPr>
          <w:rFonts w:cs="Times New Roman"/>
          <w:color w:val="000000" w:themeColor="text1"/>
          <w:u w:color="000000" w:themeColor="text1"/>
        </w:rPr>
        <w:tab/>
        <w:t>(B)</w:t>
      </w:r>
      <w:r w:rsidRPr="00BD4F73">
        <w:rPr>
          <w:rFonts w:cs="Times New Roman"/>
          <w:color w:val="000000" w:themeColor="text1"/>
          <w:u w:color="000000" w:themeColor="text1"/>
        </w:rPr>
        <w:tab/>
        <w:t>Unless the bylaws provide otherwise, one regular meeting each calendar year must be conducted in person. If a quorum is present in person for the annual in person meeting, then the remaining board members may participate using audio or video teleconference methods. The other regular meetings may be conducted using audio or video teleconference methods.”</w:t>
      </w: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7AA7" w:rsidRPr="0010415A"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Investment of credit union funds</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snapToGrid w:val="0"/>
        </w:rPr>
        <w:t>SECTION</w:t>
      </w:r>
      <w:r w:rsidRPr="00BD4F73">
        <w:rPr>
          <w:rFonts w:cs="Times New Roman"/>
          <w:snapToGrid w:val="0"/>
        </w:rPr>
        <w:tab/>
        <w:t>4.</w:t>
      </w:r>
      <w:r w:rsidRPr="00BD4F73">
        <w:rPr>
          <w:rFonts w:cs="Times New Roman"/>
          <w:snapToGrid w:val="0"/>
        </w:rPr>
        <w:tab/>
      </w:r>
      <w:r w:rsidRPr="00BD4F73">
        <w:rPr>
          <w:rFonts w:cs="Times New Roman"/>
          <w:color w:val="000000" w:themeColor="text1"/>
        </w:rPr>
        <w:t>Section 34</w:t>
      </w:r>
      <w:r w:rsidRPr="00BD4F73">
        <w:rPr>
          <w:rFonts w:cs="Times New Roman"/>
          <w:color w:val="000000" w:themeColor="text1"/>
        </w:rPr>
        <w:noBreakHyphen/>
        <w:t>26</w:t>
      </w:r>
      <w:r w:rsidRPr="00BD4F73">
        <w:rPr>
          <w:rFonts w:cs="Times New Roman"/>
          <w:color w:val="000000" w:themeColor="text1"/>
        </w:rPr>
        <w:noBreakHyphen/>
        <w:t>1020 of the 1976 Code is amended to read:</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t>“Section 34</w:t>
      </w:r>
      <w:r w:rsidRPr="00BD4F73">
        <w:rPr>
          <w:rFonts w:cs="Times New Roman"/>
          <w:color w:val="000000" w:themeColor="text1"/>
        </w:rPr>
        <w:noBreakHyphen/>
        <w:t>26</w:t>
      </w:r>
      <w:r w:rsidRPr="00BD4F73">
        <w:rPr>
          <w:rFonts w:cs="Times New Roman"/>
          <w:color w:val="000000" w:themeColor="text1"/>
        </w:rPr>
        <w:noBreakHyphen/>
        <w:t>1020.</w:t>
      </w:r>
      <w:r w:rsidRPr="00BD4F73">
        <w:rPr>
          <w:rFonts w:cs="Times New Roman"/>
          <w:color w:val="000000" w:themeColor="text1"/>
        </w:rPr>
        <w:tab/>
        <w:t>Funds not used in loans to members may be invested:</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(1)</w:t>
      </w:r>
      <w:r w:rsidRPr="00BD4F73">
        <w:rPr>
          <w:rFonts w:cs="Times New Roman"/>
          <w:color w:val="000000" w:themeColor="text1"/>
        </w:rPr>
        <w:tab/>
        <w:t>in any investment which is legal for state</w:t>
      </w:r>
      <w:r w:rsidRPr="00BD4F73">
        <w:rPr>
          <w:rFonts w:cs="Times New Roman"/>
          <w:color w:val="000000" w:themeColor="text1"/>
        </w:rPr>
        <w:noBreakHyphen/>
        <w:t>chartered banks;</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(2)</w:t>
      </w:r>
      <w:r w:rsidRPr="00BD4F73">
        <w:rPr>
          <w:rFonts w:cs="Times New Roman"/>
          <w:color w:val="000000" w:themeColor="text1"/>
        </w:rPr>
        <w:tab/>
        <w:t>in deposits, obligations, or other accounts of financial institutions organized under state or federal law;</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(3)</w:t>
      </w:r>
      <w:r w:rsidRPr="00BD4F73">
        <w:rPr>
          <w:rFonts w:cs="Times New Roman"/>
          <w:color w:val="000000" w:themeColor="text1"/>
        </w:rPr>
        <w:tab/>
        <w:t>in loans to or in shares or deposits of other credit unions or corporate credit unions;</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(4)</w:t>
      </w:r>
      <w:r w:rsidRPr="00BD4F73">
        <w:rPr>
          <w:rFonts w:cs="Times New Roman"/>
          <w:color w:val="000000" w:themeColor="text1"/>
        </w:rPr>
        <w:tab/>
        <w:t>in deposits, in loans to, or shares of any Federal Reserve Bank, U.S. Central Credit Union, or of any central liquidity facility established under state or federal law;</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(5)</w:t>
      </w:r>
      <w:r w:rsidRPr="00BD4F73">
        <w:rPr>
          <w:rFonts w:cs="Times New Roman"/>
          <w:color w:val="000000" w:themeColor="text1"/>
        </w:rPr>
        <w:tab/>
        <w:t xml:space="preserve">in shares, stocks, deposits in, loans to, or other obligations of any credit union service organization, or association exclusively providing services associated with the credit union or engaging in activities incidental to the operations of a credit union.  Investments in </w:t>
      </w:r>
      <w:r w:rsidRPr="00BD4F73">
        <w:rPr>
          <w:rFonts w:cs="Times New Roman"/>
          <w:color w:val="000000" w:themeColor="text1"/>
        </w:rPr>
        <w:lastRenderedPageBreak/>
        <w:t>the aggregate may not exceed fifteen percent of the credit union’s reserves and undivided profits;</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t>(6)</w:t>
      </w:r>
      <w:r w:rsidRPr="00BD4F73">
        <w:rPr>
          <w:rFonts w:cs="Times New Roman"/>
          <w:color w:val="000000" w:themeColor="text1"/>
        </w:rPr>
        <w:tab/>
        <w:t xml:space="preserve">in participation loans with other credit unions; </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D4F73">
        <w:rPr>
          <w:rFonts w:cs="Times New Roman"/>
          <w:color w:val="000000" w:themeColor="text1"/>
        </w:rPr>
        <w:tab/>
      </w:r>
      <w:r w:rsidRPr="00BD4F73">
        <w:rPr>
          <w:rFonts w:cs="Times New Roman"/>
          <w:color w:val="000000" w:themeColor="text1"/>
        </w:rPr>
        <w:tab/>
        <w:t>(7)</w:t>
      </w:r>
      <w:r w:rsidRPr="00BD4F73">
        <w:rPr>
          <w:rFonts w:cs="Times New Roman"/>
          <w:color w:val="000000" w:themeColor="text1"/>
        </w:rPr>
        <w:tab/>
        <w:t>in fixed assets</w:t>
      </w:r>
      <w:r w:rsidRPr="00BD4F73">
        <w:rPr>
          <w:rFonts w:cs="Times New Roman"/>
          <w:color w:val="000000" w:themeColor="text1"/>
          <w:u w:color="000000" w:themeColor="text1"/>
        </w:rPr>
        <w:t>; and</w:t>
      </w: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BD4F73">
        <w:rPr>
          <w:rFonts w:cs="Times New Roman"/>
          <w:color w:val="000000" w:themeColor="text1"/>
        </w:rPr>
        <w:tab/>
      </w:r>
      <w:r w:rsidRPr="00BD4F73">
        <w:rPr>
          <w:rFonts w:cs="Times New Roman"/>
          <w:color w:val="000000" w:themeColor="text1"/>
        </w:rPr>
        <w:tab/>
      </w:r>
      <w:r w:rsidRPr="00BD4F73">
        <w:rPr>
          <w:rFonts w:cs="Times New Roman"/>
          <w:color w:val="000000" w:themeColor="text1"/>
          <w:u w:color="000000" w:themeColor="text1"/>
        </w:rPr>
        <w:t>(8)</w:t>
      </w:r>
      <w:r w:rsidRPr="00BD4F73">
        <w:rPr>
          <w:rFonts w:cs="Times New Roman"/>
          <w:color w:val="000000" w:themeColor="text1"/>
        </w:rPr>
        <w:tab/>
      </w:r>
      <w:r w:rsidRPr="00BD4F73">
        <w:rPr>
          <w:rFonts w:cs="Times New Roman"/>
          <w:color w:val="000000" w:themeColor="text1"/>
          <w:u w:color="000000" w:themeColor="text1"/>
        </w:rPr>
        <w:t>in charitable donation accounts if those accounts meet the requirements of 12 C.F.R. 721.3. A credit union shall notify the commissioner before it establishes a charitable donation account</w:t>
      </w:r>
      <w:r w:rsidRPr="00BD4F73">
        <w:rPr>
          <w:rFonts w:cs="Times New Roman"/>
          <w:color w:val="000000" w:themeColor="text1"/>
        </w:rPr>
        <w:t>.”</w:t>
      </w: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97AA7" w:rsidRPr="0010415A"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Time effective</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4F73">
        <w:rPr>
          <w:rFonts w:cs="Times New Roman"/>
          <w:color w:val="000000" w:themeColor="text1"/>
        </w:rPr>
        <w:t>SECTION</w:t>
      </w:r>
      <w:r w:rsidRPr="00BD4F73">
        <w:rPr>
          <w:rFonts w:cs="Times New Roman"/>
          <w:color w:val="000000" w:themeColor="text1"/>
        </w:rPr>
        <w:tab/>
        <w:t>5.</w:t>
      </w:r>
      <w:r w:rsidRPr="00BD4F73">
        <w:rPr>
          <w:rFonts w:cs="Times New Roman"/>
          <w:color w:val="000000" w:themeColor="text1"/>
        </w:rPr>
        <w:tab/>
        <w:t>This act takes effect upon approval of the Governor.</w:t>
      </w:r>
    </w:p>
    <w:p w:rsidR="00497AA7" w:rsidRPr="00BD4F73"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7AA7" w:rsidRDefault="00497AA7"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497AA7" w:rsidRDefault="00497AA7" w:rsidP="00497AA7">
      <w:pPr>
        <w:jc w:val="both"/>
        <w:rPr>
          <w:color w:val="000000" w:themeColor="text1"/>
        </w:rPr>
      </w:pPr>
    </w:p>
    <w:p w:rsidR="00497AA7" w:rsidRDefault="00497AA7" w:rsidP="00497AA7">
      <w:pPr>
        <w:jc w:val="both"/>
        <w:rPr>
          <w:color w:val="000000" w:themeColor="text1"/>
        </w:rPr>
      </w:pPr>
      <w:r>
        <w:rPr>
          <w:color w:val="000000" w:themeColor="text1"/>
        </w:rPr>
        <w:t>Approved the 15</w:t>
      </w:r>
      <w:r w:rsidRPr="003F52AF">
        <w:rPr>
          <w:color w:val="000000" w:themeColor="text1"/>
          <w:vertAlign w:val="superscript"/>
        </w:rPr>
        <w:t>th</w:t>
      </w:r>
      <w:r>
        <w:rPr>
          <w:color w:val="000000" w:themeColor="text1"/>
        </w:rPr>
        <w:t xml:space="preserve"> day of May, 2018. </w:t>
      </w:r>
    </w:p>
    <w:p w:rsidR="00497AA7" w:rsidRDefault="00497AA7" w:rsidP="00497AA7">
      <w:pPr>
        <w:jc w:val="center"/>
        <w:rPr>
          <w:color w:val="000000" w:themeColor="text1"/>
        </w:rPr>
      </w:pPr>
    </w:p>
    <w:p w:rsidR="00497AA7" w:rsidRDefault="00497AA7" w:rsidP="00497AA7">
      <w:pPr>
        <w:jc w:val="center"/>
        <w:rPr>
          <w:color w:val="000000" w:themeColor="text1"/>
        </w:rPr>
      </w:pPr>
      <w:r>
        <w:rPr>
          <w:color w:val="000000" w:themeColor="text1"/>
        </w:rPr>
        <w:t>__________</w:t>
      </w:r>
    </w:p>
    <w:p w:rsidR="00F450EB" w:rsidRPr="00397A17" w:rsidRDefault="00F450EB" w:rsidP="00497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450EB" w:rsidRPr="00397A17" w:rsidSect="00F450E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6A8" w:rsidRDefault="007E26A8" w:rsidP="007D5FAC">
      <w:r>
        <w:separator/>
      </w:r>
    </w:p>
  </w:endnote>
  <w:endnote w:type="continuationSeparator" w:id="0">
    <w:p w:rsidR="007E26A8" w:rsidRDefault="007E26A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0EB" w:rsidRPr="00F450EB" w:rsidRDefault="00F450EB" w:rsidP="00F450E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D198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0EB" w:rsidRDefault="00F45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6A8" w:rsidRDefault="007E26A8" w:rsidP="007D5FAC">
      <w:r>
        <w:separator/>
      </w:r>
    </w:p>
  </w:footnote>
  <w:footnote w:type="continuationSeparator" w:id="0">
    <w:p w:rsidR="007E26A8" w:rsidRDefault="007E26A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37"/>
    <w:docVar w:name="ActSecretary" w:val="Lee"/>
    <w:docVar w:name="ActSIdno" w:val="(239)  337SA18"/>
    <w:docVar w:name="clipname" w:val="337SA18"/>
    <w:docVar w:name="dvBillNumber" w:val="337"/>
    <w:docVar w:name="dvBillNumberPrefix" w:val="S"/>
    <w:docVar w:name="dvOriginalBody" w:val="Senate"/>
    <w:docVar w:name="OrigSENATEBillNo" w:val="337"/>
    <w:docVar w:name="SENATEACTFULLPATH" w:val="L:\COUNCIL\ACTS\337SA18.DOCX"/>
    <w:docVar w:name="WhatActtype" w:val="AN ACT"/>
  </w:docVars>
  <w:rsids>
    <w:rsidRoot w:val="007E26A8"/>
    <w:rsid w:val="00002DE0"/>
    <w:rsid w:val="00020349"/>
    <w:rsid w:val="00021B0B"/>
    <w:rsid w:val="0003003D"/>
    <w:rsid w:val="00030487"/>
    <w:rsid w:val="00040C05"/>
    <w:rsid w:val="0004579B"/>
    <w:rsid w:val="00051B4F"/>
    <w:rsid w:val="00055653"/>
    <w:rsid w:val="000673E4"/>
    <w:rsid w:val="0007088D"/>
    <w:rsid w:val="000731E9"/>
    <w:rsid w:val="00074565"/>
    <w:rsid w:val="00076A1A"/>
    <w:rsid w:val="00077DA3"/>
    <w:rsid w:val="00081300"/>
    <w:rsid w:val="000815B1"/>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15A"/>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E78"/>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244B"/>
    <w:rsid w:val="002C3DB3"/>
    <w:rsid w:val="002C4C93"/>
    <w:rsid w:val="002C7D37"/>
    <w:rsid w:val="002D0409"/>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78C2"/>
    <w:rsid w:val="00392293"/>
    <w:rsid w:val="0039655A"/>
    <w:rsid w:val="00396C58"/>
    <w:rsid w:val="00397A17"/>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67E6"/>
    <w:rsid w:val="00447C2D"/>
    <w:rsid w:val="00451B9A"/>
    <w:rsid w:val="0045270B"/>
    <w:rsid w:val="004666F5"/>
    <w:rsid w:val="00472A5B"/>
    <w:rsid w:val="00481E5B"/>
    <w:rsid w:val="00484DF4"/>
    <w:rsid w:val="00484F37"/>
    <w:rsid w:val="00486109"/>
    <w:rsid w:val="0049067C"/>
    <w:rsid w:val="004941A4"/>
    <w:rsid w:val="00497784"/>
    <w:rsid w:val="00497AA7"/>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C53"/>
    <w:rsid w:val="005A1FF2"/>
    <w:rsid w:val="005A286C"/>
    <w:rsid w:val="005A7D5F"/>
    <w:rsid w:val="005B2750"/>
    <w:rsid w:val="005B2DD9"/>
    <w:rsid w:val="005B3E85"/>
    <w:rsid w:val="005B4DB1"/>
    <w:rsid w:val="005B6097"/>
    <w:rsid w:val="005C4B9E"/>
    <w:rsid w:val="005C5915"/>
    <w:rsid w:val="005D50CE"/>
    <w:rsid w:val="005D5723"/>
    <w:rsid w:val="005D6054"/>
    <w:rsid w:val="005E07AD"/>
    <w:rsid w:val="005E36AC"/>
    <w:rsid w:val="005F1A8F"/>
    <w:rsid w:val="005F79FF"/>
    <w:rsid w:val="00602ACC"/>
    <w:rsid w:val="00603619"/>
    <w:rsid w:val="00604DB0"/>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198D"/>
    <w:rsid w:val="006F22C0"/>
    <w:rsid w:val="006F290C"/>
    <w:rsid w:val="007009F2"/>
    <w:rsid w:val="00704FF9"/>
    <w:rsid w:val="007052EC"/>
    <w:rsid w:val="00707063"/>
    <w:rsid w:val="007127A6"/>
    <w:rsid w:val="00712AA7"/>
    <w:rsid w:val="00731C9E"/>
    <w:rsid w:val="00731EE8"/>
    <w:rsid w:val="00734C77"/>
    <w:rsid w:val="00737039"/>
    <w:rsid w:val="007373C7"/>
    <w:rsid w:val="007469F9"/>
    <w:rsid w:val="0074783A"/>
    <w:rsid w:val="007514EF"/>
    <w:rsid w:val="00764BFB"/>
    <w:rsid w:val="00765D0A"/>
    <w:rsid w:val="0076614E"/>
    <w:rsid w:val="007664A2"/>
    <w:rsid w:val="007746C2"/>
    <w:rsid w:val="00775216"/>
    <w:rsid w:val="00775B87"/>
    <w:rsid w:val="00782FB4"/>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26A8"/>
    <w:rsid w:val="007E3A81"/>
    <w:rsid w:val="007F3574"/>
    <w:rsid w:val="007F6631"/>
    <w:rsid w:val="007F6D46"/>
    <w:rsid w:val="007F7184"/>
    <w:rsid w:val="00800AD0"/>
    <w:rsid w:val="00801009"/>
    <w:rsid w:val="00821AAF"/>
    <w:rsid w:val="00832F5E"/>
    <w:rsid w:val="00834860"/>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2F66"/>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3E48"/>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3030"/>
    <w:rsid w:val="00E076BB"/>
    <w:rsid w:val="00E14905"/>
    <w:rsid w:val="00E176C6"/>
    <w:rsid w:val="00E202AD"/>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0EB"/>
    <w:rsid w:val="00F509CF"/>
    <w:rsid w:val="00F51775"/>
    <w:rsid w:val="00F54582"/>
    <w:rsid w:val="00F61884"/>
    <w:rsid w:val="00F627EF"/>
    <w:rsid w:val="00F630EB"/>
    <w:rsid w:val="00F669CB"/>
    <w:rsid w:val="00F66E0E"/>
    <w:rsid w:val="00F721C4"/>
    <w:rsid w:val="00F7296A"/>
    <w:rsid w:val="00F86999"/>
    <w:rsid w:val="00FA1013"/>
    <w:rsid w:val="00FA7E14"/>
    <w:rsid w:val="00FB1A6A"/>
    <w:rsid w:val="00FB471B"/>
    <w:rsid w:val="00FC380D"/>
    <w:rsid w:val="00FD2457"/>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5673809-2195-47F8-A3F3-4ECFBB09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450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030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30"/>
    <w:rPr>
      <w:rFonts w:ascii="Segoe UI" w:hAnsi="Segoe UI" w:cs="Segoe UI"/>
      <w:sz w:val="18"/>
      <w:szCs w:val="18"/>
    </w:rPr>
  </w:style>
  <w:style w:type="table" w:styleId="TableGrid">
    <w:name w:val="Table Grid"/>
    <w:basedOn w:val="TableNormal"/>
    <w:uiPriority w:val="59"/>
    <w:rsid w:val="00731EE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450E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202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01.docx" TargetMode="External"/><Relationship Id="rId13" Type="http://schemas.openxmlformats.org/officeDocument/2006/relationships/hyperlink" Target="file:///h:\hj\20180320.docx" TargetMode="External"/><Relationship Id="rId18" Type="http://schemas.openxmlformats.org/officeDocument/2006/relationships/hyperlink" Target="file:///h:\hj\20180503.docx" TargetMode="External"/><Relationship Id="rId26" Type="http://schemas.openxmlformats.org/officeDocument/2006/relationships/hyperlink" Target="file:///p:\pprever\2017-18\337_20180307.docx" TargetMode="External"/><Relationship Id="rId3" Type="http://schemas.openxmlformats.org/officeDocument/2006/relationships/webSettings" Target="webSettings.xml"/><Relationship Id="rId21" Type="http://schemas.openxmlformats.org/officeDocument/2006/relationships/hyperlink" Target="file:///h:\hj\20180504.docx" TargetMode="External"/><Relationship Id="rId7" Type="http://schemas.openxmlformats.org/officeDocument/2006/relationships/hyperlink" Target="file:///h:\sj\20170201.docx" TargetMode="External"/><Relationship Id="rId12" Type="http://schemas.openxmlformats.org/officeDocument/2006/relationships/hyperlink" Target="file:///h:\sj\20180313.docx" TargetMode="External"/><Relationship Id="rId17" Type="http://schemas.openxmlformats.org/officeDocument/2006/relationships/hyperlink" Target="file:///h:\hj\20180503.docx" TargetMode="External"/><Relationship Id="rId25" Type="http://schemas.openxmlformats.org/officeDocument/2006/relationships/hyperlink" Target="file:///p:\pprever\2017-18\337_20180302.docx" TargetMode="External"/><Relationship Id="rId2" Type="http://schemas.openxmlformats.org/officeDocument/2006/relationships/settings" Target="settings.xml"/><Relationship Id="rId16" Type="http://schemas.openxmlformats.org/officeDocument/2006/relationships/hyperlink" Target="file:///h:\hj\20180502.docx" TargetMode="External"/><Relationship Id="rId20" Type="http://schemas.openxmlformats.org/officeDocument/2006/relationships/hyperlink" Target="file:///h:\hj\20180503.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70201.docx" TargetMode="External"/><Relationship Id="rId11" Type="http://schemas.openxmlformats.org/officeDocument/2006/relationships/hyperlink" Target="file:///h:\sj\20180308.docx" TargetMode="External"/><Relationship Id="rId24" Type="http://schemas.openxmlformats.org/officeDocument/2006/relationships/hyperlink" Target="file:///p:\pprever\2017-18\337_20180301.docx" TargetMode="External"/><Relationship Id="rId5" Type="http://schemas.openxmlformats.org/officeDocument/2006/relationships/endnotes" Target="endnotes.xml"/><Relationship Id="rId15" Type="http://schemas.openxmlformats.org/officeDocument/2006/relationships/hyperlink" Target="file:///h:\hj\20180426.docx" TargetMode="External"/><Relationship Id="rId23" Type="http://schemas.openxmlformats.org/officeDocument/2006/relationships/hyperlink" Target="file:///p:\pprever\2017-18\337_20170201.docx" TargetMode="External"/><Relationship Id="rId28" Type="http://schemas.openxmlformats.org/officeDocument/2006/relationships/footer" Target="footer1.xml"/><Relationship Id="rId10" Type="http://schemas.openxmlformats.org/officeDocument/2006/relationships/hyperlink" Target="file:///h:\sj\20180308.docx" TargetMode="External"/><Relationship Id="rId19" Type="http://schemas.openxmlformats.org/officeDocument/2006/relationships/hyperlink" Target="file:///h:\hj\20180503.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180307.docx" TargetMode="External"/><Relationship Id="rId14" Type="http://schemas.openxmlformats.org/officeDocument/2006/relationships/hyperlink" Target="file:///h:\hj\20180320.docx" TargetMode="External"/><Relationship Id="rId22" Type="http://schemas.openxmlformats.org/officeDocument/2006/relationships/hyperlink" Target="http://www.scstatehouse.gov/billsearch.php?billnumbers=337&amp;session=122&amp;summary=B" TargetMode="External"/><Relationship Id="rId27" Type="http://schemas.openxmlformats.org/officeDocument/2006/relationships/hyperlink" Target="file:///p:\pprever\2017-18\337_2018042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7</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337: Credit unions - South Carolina Legislature Online</dc:title>
  <dc:subject/>
  <dc:creator>%USERNAME%</dc:creator>
  <cp:keywords/>
  <dc:description/>
  <cp:lastModifiedBy>Lavarres Lynch</cp:lastModifiedBy>
  <cp:revision>2</cp:revision>
  <cp:lastPrinted>2018-05-04T16:42:00Z</cp:lastPrinted>
  <dcterms:created xsi:type="dcterms:W3CDTF">2018-06-22T15:41:00Z</dcterms:created>
  <dcterms:modified xsi:type="dcterms:W3CDTF">2018-06-22T15:41:00Z</dcterms:modified>
</cp:coreProperties>
</file>