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462B9">
        <w:rPr>
          <w:rFonts w:eastAsia="Times New Roman" w:cs="Times New Roman"/>
          <w:b/>
          <w:szCs w:val="20"/>
        </w:rPr>
        <w:t>South Carolina General Assembly</w:t>
      </w: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3462B9">
        <w:rPr>
          <w:rFonts w:eastAsia="Times New Roman" w:cs="Times New Roman"/>
          <w:szCs w:val="20"/>
        </w:rPr>
        <w:t>122nd Session, 2017-2018</w:t>
      </w: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62B9" w:rsidRPr="003462B9" w:rsidRDefault="00031C65"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A239, R239, H3440</w:t>
      </w: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62B9">
        <w:rPr>
          <w:rFonts w:eastAsia="Times New Roman" w:cs="Times New Roman"/>
          <w:b/>
          <w:szCs w:val="20"/>
        </w:rPr>
        <w:t>STATUS INFORMATION</w:t>
      </w: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62B9">
        <w:rPr>
          <w:rFonts w:eastAsia="Times New Roman" w:cs="Times New Roman"/>
          <w:szCs w:val="20"/>
        </w:rPr>
        <w:t>General Bill</w:t>
      </w: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62B9">
        <w:rPr>
          <w:rFonts w:eastAsia="Times New Roman" w:cs="Times New Roman"/>
          <w:szCs w:val="20"/>
        </w:rPr>
        <w:t>Sponsors: Reps. Henderson and W. Newton</w:t>
      </w: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62B9">
        <w:rPr>
          <w:rFonts w:eastAsia="Times New Roman" w:cs="Times New Roman"/>
          <w:szCs w:val="20"/>
        </w:rPr>
        <w:t>Document Path: l:\council\bills\cc\15059vr17.docx</w:t>
      </w: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B252BF" w:rsidRDefault="00B252BF"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12, 2017</w:t>
      </w:r>
    </w:p>
    <w:p w:rsidR="00B252BF" w:rsidRDefault="00B252BF"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29, 2017</w:t>
      </w:r>
    </w:p>
    <w:p w:rsidR="00B252BF" w:rsidRDefault="00B252BF"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28, 2017</w:t>
      </w:r>
    </w:p>
    <w:p w:rsidR="00B252BF" w:rsidRDefault="00B252BF"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8, 2018</w:t>
      </w:r>
    </w:p>
    <w:p w:rsidR="00B252BF" w:rsidRDefault="00B252BF"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B252BF" w:rsidRDefault="00B252BF"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62B9">
        <w:rPr>
          <w:rFonts w:eastAsia="Times New Roman" w:cs="Times New Roman"/>
          <w:szCs w:val="20"/>
        </w:rPr>
        <w:t>Summary: Commission for the Blind</w:t>
      </w: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62B9" w:rsidRPr="003462B9" w:rsidRDefault="003462B9" w:rsidP="003462B9">
      <w:pPr>
        <w:widowControl w:val="0"/>
        <w:tabs>
          <w:tab w:val="center" w:pos="590"/>
          <w:tab w:val="center" w:pos="1440"/>
          <w:tab w:val="left" w:pos="1872"/>
          <w:tab w:val="left" w:pos="9187"/>
        </w:tabs>
        <w:rPr>
          <w:rFonts w:eastAsia="Times New Roman" w:cs="Times New Roman"/>
          <w:szCs w:val="20"/>
        </w:rPr>
      </w:pPr>
      <w:r w:rsidRPr="003462B9">
        <w:rPr>
          <w:rFonts w:eastAsia="Times New Roman" w:cs="Times New Roman"/>
          <w:b/>
          <w:szCs w:val="20"/>
        </w:rPr>
        <w:t>HISTORY OF LEGISLATIVE ACTIONS</w:t>
      </w:r>
    </w:p>
    <w:p w:rsidR="003462B9" w:rsidRPr="003462B9" w:rsidRDefault="003462B9" w:rsidP="003462B9">
      <w:pPr>
        <w:widowControl w:val="0"/>
        <w:tabs>
          <w:tab w:val="center" w:pos="590"/>
          <w:tab w:val="center" w:pos="1440"/>
          <w:tab w:val="left" w:pos="1872"/>
          <w:tab w:val="left" w:pos="9187"/>
        </w:tabs>
        <w:rPr>
          <w:rFonts w:eastAsia="Times New Roman" w:cs="Times New Roman"/>
          <w:szCs w:val="20"/>
        </w:rPr>
      </w:pPr>
    </w:p>
    <w:p w:rsidR="003462B9" w:rsidRPr="003462B9" w:rsidRDefault="003462B9" w:rsidP="003462B9">
      <w:pPr>
        <w:widowControl w:val="0"/>
        <w:tabs>
          <w:tab w:val="center" w:pos="590"/>
          <w:tab w:val="center" w:pos="1440"/>
          <w:tab w:val="left" w:pos="1872"/>
          <w:tab w:val="left" w:pos="9187"/>
        </w:tabs>
        <w:rPr>
          <w:rFonts w:eastAsia="Times New Roman" w:cs="Times New Roman"/>
          <w:szCs w:val="20"/>
        </w:rPr>
      </w:pPr>
      <w:r w:rsidRPr="003462B9">
        <w:rPr>
          <w:rFonts w:eastAsia="Times New Roman" w:cs="Times New Roman"/>
          <w:szCs w:val="20"/>
          <w:u w:val="single"/>
        </w:rPr>
        <w:tab/>
        <w:t>Date</w:t>
      </w:r>
      <w:r w:rsidRPr="003462B9">
        <w:rPr>
          <w:rFonts w:eastAsia="Times New Roman" w:cs="Times New Roman"/>
          <w:szCs w:val="20"/>
          <w:u w:val="single"/>
        </w:rPr>
        <w:tab/>
        <w:t>Body</w:t>
      </w:r>
      <w:r w:rsidRPr="003462B9">
        <w:rPr>
          <w:rFonts w:eastAsia="Times New Roman" w:cs="Times New Roman"/>
          <w:szCs w:val="20"/>
          <w:u w:val="single"/>
        </w:rPr>
        <w:tab/>
        <w:t>Action Description with journal page number</w:t>
      </w:r>
      <w:r w:rsidRPr="003462B9">
        <w:rPr>
          <w:rFonts w:eastAsia="Times New Roman" w:cs="Times New Roman"/>
          <w:szCs w:val="20"/>
          <w:u w:val="single"/>
        </w:rPr>
        <w:tab/>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House</w:t>
      </w:r>
      <w:r>
        <w:rPr>
          <w:rFonts w:cs="Times New Roman"/>
        </w:rPr>
        <w:tab/>
      </w:r>
      <w:r w:rsidRPr="00826188">
        <w:rPr>
          <w:rFonts w:cs="Times New Roman"/>
        </w:rPr>
        <w:t>Introduced and read first time (</w:t>
      </w:r>
      <w:hyperlink r:id="rId7" w:history="1">
        <w:r w:rsidRPr="00826188">
          <w:rPr>
            <w:rStyle w:val="Hyperlink"/>
            <w:rFonts w:cs="Times New Roman"/>
          </w:rPr>
          <w:t>House Journal</w:t>
        </w:r>
        <w:r w:rsidRPr="00826188">
          <w:rPr>
            <w:rStyle w:val="Hyperlink"/>
            <w:rFonts w:cs="Times New Roman"/>
          </w:rPr>
          <w:noBreakHyphen/>
          <w:t>page 421</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1/12/2017</w:t>
      </w:r>
      <w:r>
        <w:rPr>
          <w:rFonts w:cs="Times New Roman"/>
        </w:rPr>
        <w:tab/>
        <w:t>House</w:t>
      </w:r>
      <w:r>
        <w:rPr>
          <w:rFonts w:cs="Times New Roman"/>
        </w:rPr>
        <w:tab/>
      </w:r>
      <w:r w:rsidRPr="00826188">
        <w:rPr>
          <w:rFonts w:cs="Times New Roman"/>
        </w:rPr>
        <w:t xml:space="preserve">Referred to </w:t>
      </w:r>
      <w:r>
        <w:rPr>
          <w:rFonts w:cs="Times New Roman"/>
        </w:rPr>
        <w:t xml:space="preserve">Committee on </w:t>
      </w:r>
      <w:r w:rsidRPr="00826188">
        <w:rPr>
          <w:rFonts w:cs="Times New Roman"/>
          <w:b/>
        </w:rPr>
        <w:t>Medical, Military, Public and Municipal Affairs</w:t>
      </w:r>
      <w:r w:rsidRPr="00826188">
        <w:rPr>
          <w:rFonts w:cs="Times New Roman"/>
        </w:rPr>
        <w:t xml:space="preserve"> (</w:t>
      </w:r>
      <w:hyperlink r:id="rId8" w:history="1">
        <w:r w:rsidRPr="00826188">
          <w:rPr>
            <w:rStyle w:val="Hyperlink"/>
            <w:rFonts w:cs="Times New Roman"/>
          </w:rPr>
          <w:t>House Journal</w:t>
        </w:r>
        <w:r w:rsidRPr="00826188">
          <w:rPr>
            <w:rStyle w:val="Hyperlink"/>
            <w:rFonts w:cs="Times New Roman"/>
          </w:rPr>
          <w:noBreakHyphen/>
          <w:t>page 421</w:t>
        </w:r>
      </w:hyperlink>
      <w:bookmarkStart w:id="0" w:name="_GoBack"/>
      <w:bookmarkEnd w:id="0"/>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1/17/2017</w:t>
      </w:r>
      <w:r>
        <w:rPr>
          <w:rFonts w:cs="Times New Roman"/>
        </w:rPr>
        <w:tab/>
        <w:t>House</w:t>
      </w:r>
      <w:r>
        <w:rPr>
          <w:rFonts w:cs="Times New Roman"/>
        </w:rPr>
        <w:tab/>
      </w:r>
      <w:r w:rsidRPr="00826188">
        <w:rPr>
          <w:rFonts w:cs="Times New Roman"/>
        </w:rPr>
        <w:t>Member(s) request name added as sponsor: W.Newton</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House</w:t>
      </w:r>
      <w:r>
        <w:rPr>
          <w:rFonts w:cs="Times New Roman"/>
        </w:rPr>
        <w:tab/>
      </w:r>
      <w:r w:rsidRPr="00826188">
        <w:rPr>
          <w:rFonts w:cs="Times New Roman"/>
        </w:rPr>
        <w:t>Committee r</w:t>
      </w:r>
      <w:r>
        <w:rPr>
          <w:rFonts w:cs="Times New Roman"/>
        </w:rPr>
        <w:t xml:space="preserve">eport: Favorable with amendment </w:t>
      </w:r>
      <w:r w:rsidRPr="00826188">
        <w:rPr>
          <w:rFonts w:cs="Times New Roman"/>
          <w:b/>
        </w:rPr>
        <w:t>Medical, Military, Public and Municipal Affairs</w:t>
      </w:r>
      <w:r>
        <w:rPr>
          <w:rFonts w:cs="Times New Roman"/>
        </w:rPr>
        <w:t xml:space="preserve"> </w:t>
      </w:r>
      <w:r w:rsidRPr="00826188">
        <w:rPr>
          <w:rFonts w:cs="Times New Roman"/>
        </w:rPr>
        <w:t>(</w:t>
      </w:r>
      <w:hyperlink r:id="rId9" w:history="1">
        <w:r w:rsidRPr="00826188">
          <w:rPr>
            <w:rStyle w:val="Hyperlink"/>
            <w:rFonts w:cs="Times New Roman"/>
          </w:rPr>
          <w:t>House Journal</w:t>
        </w:r>
        <w:r w:rsidRPr="00826188">
          <w:rPr>
            <w:rStyle w:val="Hyperlink"/>
            <w:rFonts w:cs="Times New Roman"/>
          </w:rPr>
          <w:noBreakHyphen/>
          <w:t>page 75</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826188">
        <w:rPr>
          <w:rFonts w:cs="Times New Roman"/>
        </w:rPr>
        <w:t>Amended (</w:t>
      </w:r>
      <w:hyperlink r:id="rId10" w:history="1">
        <w:r w:rsidRPr="00826188">
          <w:rPr>
            <w:rStyle w:val="Hyperlink"/>
            <w:rFonts w:cs="Times New Roman"/>
          </w:rPr>
          <w:t>House Journal</w:t>
        </w:r>
        <w:r w:rsidRPr="00826188">
          <w:rPr>
            <w:rStyle w:val="Hyperlink"/>
            <w:rFonts w:cs="Times New Roman"/>
          </w:rPr>
          <w:noBreakHyphen/>
          <w:t>page 47</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826188">
        <w:rPr>
          <w:rFonts w:cs="Times New Roman"/>
        </w:rPr>
        <w:t>Read second time (</w:t>
      </w:r>
      <w:hyperlink r:id="rId11" w:history="1">
        <w:r w:rsidRPr="00826188">
          <w:rPr>
            <w:rStyle w:val="Hyperlink"/>
            <w:rFonts w:cs="Times New Roman"/>
          </w:rPr>
          <w:t>House Journal</w:t>
        </w:r>
        <w:r w:rsidRPr="00826188">
          <w:rPr>
            <w:rStyle w:val="Hyperlink"/>
            <w:rFonts w:cs="Times New Roman"/>
          </w:rPr>
          <w:noBreakHyphen/>
          <w:t>page 47</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3/28/2017</w:t>
      </w:r>
      <w:r>
        <w:rPr>
          <w:rFonts w:cs="Times New Roman"/>
        </w:rPr>
        <w:tab/>
        <w:t>House</w:t>
      </w:r>
      <w:r>
        <w:rPr>
          <w:rFonts w:cs="Times New Roman"/>
        </w:rPr>
        <w:tab/>
      </w:r>
      <w:r w:rsidRPr="00826188">
        <w:rPr>
          <w:rFonts w:cs="Times New Roman"/>
        </w:rPr>
        <w:t>Roll call Yeas</w:t>
      </w:r>
      <w:r>
        <w:rPr>
          <w:rFonts w:cs="Times New Roman"/>
        </w:rPr>
        <w:noBreakHyphen/>
      </w:r>
      <w:r w:rsidRPr="00826188">
        <w:rPr>
          <w:rFonts w:cs="Times New Roman"/>
        </w:rPr>
        <w:t>111  Nays</w:t>
      </w:r>
      <w:r>
        <w:rPr>
          <w:rFonts w:cs="Times New Roman"/>
        </w:rPr>
        <w:noBreakHyphen/>
      </w:r>
      <w:r w:rsidRPr="00826188">
        <w:rPr>
          <w:rFonts w:cs="Times New Roman"/>
        </w:rPr>
        <w:t>0 (</w:t>
      </w:r>
      <w:hyperlink r:id="rId12" w:history="1">
        <w:r w:rsidRPr="00826188">
          <w:rPr>
            <w:rStyle w:val="Hyperlink"/>
            <w:rFonts w:cs="Times New Roman"/>
          </w:rPr>
          <w:t>House Journal</w:t>
        </w:r>
        <w:r w:rsidRPr="00826188">
          <w:rPr>
            <w:rStyle w:val="Hyperlink"/>
            <w:rFonts w:cs="Times New Roman"/>
          </w:rPr>
          <w:noBreakHyphen/>
          <w:t>page 48</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House</w:t>
      </w:r>
      <w:r>
        <w:rPr>
          <w:rFonts w:cs="Times New Roman"/>
        </w:rPr>
        <w:tab/>
      </w:r>
      <w:r w:rsidRPr="00826188">
        <w:rPr>
          <w:rFonts w:cs="Times New Roman"/>
        </w:rPr>
        <w:t>Rea</w:t>
      </w:r>
      <w:r>
        <w:rPr>
          <w:rFonts w:cs="Times New Roman"/>
        </w:rPr>
        <w:t xml:space="preserve">d third time and sent to Senate </w:t>
      </w:r>
      <w:r w:rsidRPr="00826188">
        <w:rPr>
          <w:rFonts w:cs="Times New Roman"/>
        </w:rPr>
        <w:t>(</w:t>
      </w:r>
      <w:hyperlink r:id="rId13" w:history="1">
        <w:r w:rsidRPr="00826188">
          <w:rPr>
            <w:rStyle w:val="Hyperlink"/>
            <w:rFonts w:cs="Times New Roman"/>
          </w:rPr>
          <w:t>House Journal</w:t>
        </w:r>
        <w:r w:rsidRPr="00826188">
          <w:rPr>
            <w:rStyle w:val="Hyperlink"/>
            <w:rFonts w:cs="Times New Roman"/>
          </w:rPr>
          <w:noBreakHyphen/>
          <w:t>page 11</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26188">
        <w:rPr>
          <w:rFonts w:cs="Times New Roman"/>
        </w:rPr>
        <w:t>Introduced and read first time (</w:t>
      </w:r>
      <w:hyperlink r:id="rId14" w:history="1">
        <w:r w:rsidRPr="00826188">
          <w:rPr>
            <w:rStyle w:val="Hyperlink"/>
            <w:rFonts w:cs="Times New Roman"/>
          </w:rPr>
          <w:t>Senate Journal</w:t>
        </w:r>
        <w:r w:rsidRPr="00826188">
          <w:rPr>
            <w:rStyle w:val="Hyperlink"/>
            <w:rFonts w:cs="Times New Roman"/>
          </w:rPr>
          <w:noBreakHyphen/>
          <w:t>page 10</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3/29/2017</w:t>
      </w:r>
      <w:r>
        <w:rPr>
          <w:rFonts w:cs="Times New Roman"/>
        </w:rPr>
        <w:tab/>
        <w:t>Senate</w:t>
      </w:r>
      <w:r>
        <w:rPr>
          <w:rFonts w:cs="Times New Roman"/>
        </w:rPr>
        <w:tab/>
      </w:r>
      <w:r w:rsidRPr="00826188">
        <w:rPr>
          <w:rFonts w:cs="Times New Roman"/>
        </w:rPr>
        <w:t>R</w:t>
      </w:r>
      <w:r>
        <w:rPr>
          <w:rFonts w:cs="Times New Roman"/>
        </w:rPr>
        <w:t xml:space="preserve">eferred to Committee on </w:t>
      </w:r>
      <w:r w:rsidRPr="00826188">
        <w:rPr>
          <w:rFonts w:cs="Times New Roman"/>
          <w:b/>
        </w:rPr>
        <w:t>General</w:t>
      </w:r>
      <w:r>
        <w:rPr>
          <w:rFonts w:cs="Times New Roman"/>
        </w:rPr>
        <w:t xml:space="preserve"> </w:t>
      </w:r>
      <w:r w:rsidRPr="00826188">
        <w:rPr>
          <w:rFonts w:cs="Times New Roman"/>
        </w:rPr>
        <w:t>(</w:t>
      </w:r>
      <w:hyperlink r:id="rId15" w:history="1">
        <w:r w:rsidRPr="00826188">
          <w:rPr>
            <w:rStyle w:val="Hyperlink"/>
            <w:rFonts w:cs="Times New Roman"/>
          </w:rPr>
          <w:t>Senate Journal</w:t>
        </w:r>
        <w:r w:rsidRPr="00826188">
          <w:rPr>
            <w:rStyle w:val="Hyperlink"/>
            <w:rFonts w:cs="Times New Roman"/>
          </w:rPr>
          <w:noBreakHyphen/>
          <w:t>page 10</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4/25/2018</w:t>
      </w:r>
      <w:r>
        <w:rPr>
          <w:rFonts w:cs="Times New Roman"/>
        </w:rPr>
        <w:tab/>
        <w:t>Senate</w:t>
      </w:r>
      <w:r>
        <w:rPr>
          <w:rFonts w:cs="Times New Roman"/>
        </w:rPr>
        <w:tab/>
      </w:r>
      <w:r w:rsidRPr="00826188">
        <w:rPr>
          <w:rFonts w:cs="Times New Roman"/>
        </w:rPr>
        <w:t>Comm</w:t>
      </w:r>
      <w:r>
        <w:rPr>
          <w:rFonts w:cs="Times New Roman"/>
        </w:rPr>
        <w:t xml:space="preserve">ittee report: Favorable </w:t>
      </w:r>
      <w:r w:rsidRPr="00826188">
        <w:rPr>
          <w:rFonts w:cs="Times New Roman"/>
          <w:b/>
        </w:rPr>
        <w:t>General</w:t>
      </w:r>
      <w:r>
        <w:rPr>
          <w:rFonts w:cs="Times New Roman"/>
        </w:rPr>
        <w:t xml:space="preserve"> </w:t>
      </w:r>
      <w:r w:rsidRPr="00826188">
        <w:rPr>
          <w:rFonts w:cs="Times New Roman"/>
        </w:rPr>
        <w:t>(</w:t>
      </w:r>
      <w:hyperlink r:id="rId16" w:history="1">
        <w:r w:rsidRPr="00826188">
          <w:rPr>
            <w:rStyle w:val="Hyperlink"/>
            <w:rFonts w:cs="Times New Roman"/>
          </w:rPr>
          <w:t>Senate Journal</w:t>
        </w:r>
        <w:r w:rsidRPr="00826188">
          <w:rPr>
            <w:rStyle w:val="Hyperlink"/>
            <w:rFonts w:cs="Times New Roman"/>
          </w:rPr>
          <w:noBreakHyphen/>
          <w:t>page 10</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826188">
        <w:rPr>
          <w:rFonts w:cs="Times New Roman"/>
        </w:rPr>
        <w:t>Read second time (</w:t>
      </w:r>
      <w:hyperlink r:id="rId17" w:history="1">
        <w:r w:rsidRPr="00826188">
          <w:rPr>
            <w:rStyle w:val="Hyperlink"/>
            <w:rFonts w:cs="Times New Roman"/>
          </w:rPr>
          <w:t>Senate Journal</w:t>
        </w:r>
        <w:r w:rsidRPr="00826188">
          <w:rPr>
            <w:rStyle w:val="Hyperlink"/>
            <w:rFonts w:cs="Times New Roman"/>
          </w:rPr>
          <w:noBreakHyphen/>
          <w:t>page 25</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5/1/2018</w:t>
      </w:r>
      <w:r>
        <w:rPr>
          <w:rFonts w:cs="Times New Roman"/>
        </w:rPr>
        <w:tab/>
        <w:t>Senate</w:t>
      </w:r>
      <w:r>
        <w:rPr>
          <w:rFonts w:cs="Times New Roman"/>
        </w:rPr>
        <w:tab/>
      </w:r>
      <w:r w:rsidRPr="00826188">
        <w:rPr>
          <w:rFonts w:cs="Times New Roman"/>
        </w:rPr>
        <w:t>Roll call Ayes</w:t>
      </w:r>
      <w:r>
        <w:rPr>
          <w:rFonts w:cs="Times New Roman"/>
        </w:rPr>
        <w:noBreakHyphen/>
      </w:r>
      <w:r w:rsidRPr="00826188">
        <w:rPr>
          <w:rFonts w:cs="Times New Roman"/>
        </w:rPr>
        <w:t>41  Nays</w:t>
      </w:r>
      <w:r>
        <w:rPr>
          <w:rFonts w:cs="Times New Roman"/>
        </w:rPr>
        <w:noBreakHyphen/>
      </w:r>
      <w:r w:rsidRPr="00826188">
        <w:rPr>
          <w:rFonts w:cs="Times New Roman"/>
        </w:rPr>
        <w:t>0 (</w:t>
      </w:r>
      <w:hyperlink r:id="rId18" w:history="1">
        <w:r w:rsidRPr="00826188">
          <w:rPr>
            <w:rStyle w:val="Hyperlink"/>
            <w:rFonts w:cs="Times New Roman"/>
          </w:rPr>
          <w:t>Senate Journal</w:t>
        </w:r>
        <w:r w:rsidRPr="00826188">
          <w:rPr>
            <w:rStyle w:val="Hyperlink"/>
            <w:rFonts w:cs="Times New Roman"/>
          </w:rPr>
          <w:noBreakHyphen/>
          <w:t>page 25</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5/8/2018</w:t>
      </w:r>
      <w:r>
        <w:rPr>
          <w:rFonts w:cs="Times New Roman"/>
        </w:rPr>
        <w:tab/>
        <w:t>Senate</w:t>
      </w:r>
      <w:r>
        <w:rPr>
          <w:rFonts w:cs="Times New Roman"/>
        </w:rPr>
        <w:tab/>
      </w:r>
      <w:r w:rsidRPr="00826188">
        <w:rPr>
          <w:rFonts w:cs="Times New Roman"/>
        </w:rPr>
        <w:t>Read third time and enrolled (</w:t>
      </w:r>
      <w:hyperlink r:id="rId19" w:history="1">
        <w:r w:rsidRPr="00826188">
          <w:rPr>
            <w:rStyle w:val="Hyperlink"/>
            <w:rFonts w:cs="Times New Roman"/>
          </w:rPr>
          <w:t>Senate Journal</w:t>
        </w:r>
        <w:r w:rsidRPr="00826188">
          <w:rPr>
            <w:rStyle w:val="Hyperlink"/>
            <w:rFonts w:cs="Times New Roman"/>
          </w:rPr>
          <w:noBreakHyphen/>
          <w:t>page 37</w:t>
        </w:r>
      </w:hyperlink>
      <w:r w:rsidRPr="00826188">
        <w:rPr>
          <w:rFonts w:cs="Times New Roman"/>
        </w:rPr>
        <w:t>)</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826188">
        <w:rPr>
          <w:rFonts w:cs="Times New Roman"/>
        </w:rPr>
        <w:t>Ratified R 239</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826188">
        <w:rPr>
          <w:rFonts w:cs="Times New Roman"/>
        </w:rPr>
        <w:t>Signed By Governor</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5/30/2018</w:t>
      </w:r>
      <w:r>
        <w:rPr>
          <w:rFonts w:cs="Times New Roman"/>
        </w:rPr>
        <w:tab/>
      </w:r>
      <w:r>
        <w:rPr>
          <w:rFonts w:cs="Times New Roman"/>
        </w:rPr>
        <w:tab/>
      </w:r>
      <w:r w:rsidRPr="00826188">
        <w:rPr>
          <w:rFonts w:cs="Times New Roman"/>
        </w:rPr>
        <w:t>Effective date 05/17/18</w:t>
      </w:r>
    </w:p>
    <w:p w:rsidR="00031C65" w:rsidRDefault="00031C65" w:rsidP="00031C65">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826188">
        <w:rPr>
          <w:rFonts w:cs="Times New Roman"/>
        </w:rPr>
        <w:t>Act No</w:t>
      </w:r>
      <w:r>
        <w:rPr>
          <w:rFonts w:cs="Times New Roman"/>
        </w:rPr>
        <w:t>. </w:t>
      </w:r>
      <w:r w:rsidRPr="00826188">
        <w:rPr>
          <w:rFonts w:cs="Times New Roman"/>
        </w:rPr>
        <w:t>239</w:t>
      </w:r>
    </w:p>
    <w:p w:rsidR="00031C65" w:rsidRDefault="00031C65" w:rsidP="00031C65">
      <w:pPr>
        <w:widowControl w:val="0"/>
        <w:tabs>
          <w:tab w:val="right" w:pos="1008"/>
          <w:tab w:val="left" w:pos="1152"/>
          <w:tab w:val="left" w:pos="1872"/>
          <w:tab w:val="left" w:pos="9187"/>
        </w:tabs>
        <w:ind w:left="2088" w:hanging="2088"/>
        <w:rPr>
          <w:rFonts w:cs="Times New Roman"/>
        </w:rPr>
      </w:pPr>
    </w:p>
    <w:p w:rsidR="003462B9" w:rsidRPr="003462B9" w:rsidRDefault="003462B9" w:rsidP="003462B9">
      <w:pPr>
        <w:widowControl w:val="0"/>
        <w:tabs>
          <w:tab w:val="right" w:pos="1008"/>
          <w:tab w:val="left" w:pos="1152"/>
          <w:tab w:val="left" w:pos="1872"/>
          <w:tab w:val="left" w:pos="9187"/>
        </w:tabs>
        <w:ind w:left="2088" w:hanging="2088"/>
        <w:rPr>
          <w:rFonts w:eastAsia="Times New Roman" w:cs="Times New Roman"/>
          <w:szCs w:val="20"/>
        </w:rPr>
      </w:pPr>
      <w:r w:rsidRPr="003462B9">
        <w:rPr>
          <w:rFonts w:eastAsia="Times New Roman" w:cs="Times New Roman"/>
          <w:szCs w:val="20"/>
        </w:rPr>
        <w:t xml:space="preserve">View the latest </w:t>
      </w:r>
      <w:hyperlink r:id="rId20" w:history="1">
        <w:r w:rsidRPr="003462B9">
          <w:rPr>
            <w:rFonts w:eastAsia="Times New Roman" w:cs="Times New Roman"/>
            <w:color w:val="0000FF" w:themeColor="hyperlink"/>
            <w:szCs w:val="20"/>
            <w:u w:val="single"/>
          </w:rPr>
          <w:t>legislative information</w:t>
        </w:r>
      </w:hyperlink>
      <w:r w:rsidRPr="003462B9">
        <w:rPr>
          <w:rFonts w:eastAsia="Times New Roman" w:cs="Times New Roman"/>
          <w:szCs w:val="20"/>
        </w:rPr>
        <w:t xml:space="preserve"> at the website</w:t>
      </w:r>
    </w:p>
    <w:p w:rsidR="003462B9" w:rsidRPr="003462B9" w:rsidRDefault="003462B9" w:rsidP="003462B9">
      <w:pPr>
        <w:widowControl w:val="0"/>
        <w:tabs>
          <w:tab w:val="right" w:pos="1008"/>
          <w:tab w:val="left" w:pos="1152"/>
          <w:tab w:val="left" w:pos="1872"/>
          <w:tab w:val="left" w:pos="9187"/>
        </w:tabs>
        <w:ind w:left="2088" w:hanging="2088"/>
        <w:rPr>
          <w:rFonts w:eastAsia="Times New Roman" w:cs="Times New Roman"/>
          <w:szCs w:val="20"/>
        </w:rPr>
      </w:pPr>
    </w:p>
    <w:p w:rsidR="003462B9" w:rsidRPr="003462B9" w:rsidRDefault="003462B9" w:rsidP="003462B9">
      <w:pPr>
        <w:widowControl w:val="0"/>
        <w:tabs>
          <w:tab w:val="right" w:pos="1008"/>
          <w:tab w:val="left" w:pos="1152"/>
          <w:tab w:val="left" w:pos="1872"/>
          <w:tab w:val="left" w:pos="9187"/>
        </w:tabs>
        <w:ind w:left="2088" w:hanging="2088"/>
        <w:rPr>
          <w:rFonts w:eastAsia="Times New Roman" w:cs="Times New Roman"/>
          <w:szCs w:val="20"/>
        </w:rPr>
      </w:pP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3462B9">
        <w:rPr>
          <w:rFonts w:eastAsia="Times New Roman" w:cs="Times New Roman"/>
          <w:b/>
          <w:szCs w:val="20"/>
        </w:rPr>
        <w:t>VERSIONS OF THIS BILL</w:t>
      </w:r>
    </w:p>
    <w:p w:rsidR="003462B9" w:rsidRPr="003462B9" w:rsidRDefault="003462B9"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3462B9" w:rsidRPr="003462B9" w:rsidRDefault="00CF1FD8" w:rsidP="003462B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1" w:history="1">
        <w:r w:rsidR="003462B9" w:rsidRPr="003462B9">
          <w:rPr>
            <w:rFonts w:eastAsia="Times New Roman" w:cs="Times New Roman"/>
            <w:color w:val="0000FF" w:themeColor="hyperlink"/>
            <w:szCs w:val="20"/>
            <w:u w:val="single"/>
          </w:rPr>
          <w:t>1/12/2017</w:t>
        </w:r>
      </w:hyperlink>
    </w:p>
    <w:p w:rsidR="003462B9" w:rsidRPr="003462B9" w:rsidRDefault="00CF1FD8" w:rsidP="0034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3462B9" w:rsidRPr="003462B9">
          <w:rPr>
            <w:rFonts w:eastAsia="Times New Roman" w:cs="Times New Roman"/>
            <w:color w:val="0000FF" w:themeColor="hyperlink"/>
            <w:szCs w:val="20"/>
            <w:u w:val="single"/>
          </w:rPr>
          <w:t>3/22/2017</w:t>
        </w:r>
      </w:hyperlink>
    </w:p>
    <w:p w:rsidR="003462B9" w:rsidRPr="003462B9" w:rsidRDefault="00CF1FD8" w:rsidP="0034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3462B9" w:rsidRPr="003462B9">
          <w:rPr>
            <w:rFonts w:eastAsia="Times New Roman" w:cs="Times New Roman"/>
            <w:color w:val="0000FF" w:themeColor="hyperlink"/>
            <w:szCs w:val="20"/>
            <w:u w:val="single"/>
          </w:rPr>
          <w:t>3/28/2017</w:t>
        </w:r>
      </w:hyperlink>
    </w:p>
    <w:p w:rsidR="003462B9" w:rsidRPr="003462B9" w:rsidRDefault="00CF1FD8" w:rsidP="0034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3462B9" w:rsidRPr="003462B9">
          <w:rPr>
            <w:rFonts w:eastAsia="Times New Roman" w:cs="Times New Roman"/>
            <w:color w:val="0000FF" w:themeColor="hyperlink"/>
            <w:szCs w:val="20"/>
            <w:u w:val="single"/>
          </w:rPr>
          <w:t>4/25/2018</w:t>
        </w:r>
      </w:hyperlink>
    </w:p>
    <w:p w:rsidR="003462B9" w:rsidRPr="003462B9" w:rsidRDefault="003462B9" w:rsidP="0034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3462B9" w:rsidRDefault="003462B9" w:rsidP="003462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3462B9" w:rsidSect="003462B9">
          <w:pgSz w:w="12240" w:h="15840" w:code="1"/>
          <w:pgMar w:top="1080" w:right="1440" w:bottom="1080" w:left="1440" w:header="720" w:footer="720" w:gutter="0"/>
          <w:pgNumType w:start="1"/>
          <w:cols w:space="720"/>
          <w:noEndnote/>
          <w:docGrid w:linePitch="360"/>
        </w:sectPr>
      </w:pP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(A239, R239, H3440)</w:t>
      </w:r>
    </w:p>
    <w:p w:rsidR="00726C19" w:rsidRPr="008836A5"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726C19" w:rsidRPr="003462B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3462B9">
        <w:rPr>
          <w:rFonts w:cs="Times New Roman"/>
          <w:b/>
          <w:color w:val="000000" w:themeColor="text1"/>
          <w:szCs w:val="36"/>
        </w:rPr>
        <w:t xml:space="preserve">AN ACT </w:t>
      </w:r>
      <w:r w:rsidRPr="003462B9">
        <w:rPr>
          <w:rFonts w:cs="Times New Roman"/>
          <w:b/>
          <w:color w:val="000000" w:themeColor="text1"/>
          <w:u w:color="000000" w:themeColor="text1"/>
        </w:rPr>
        <w:t>TO AMEND SECTION 43</w:t>
      </w:r>
      <w:r w:rsidRPr="003462B9">
        <w:rPr>
          <w:rFonts w:cs="Times New Roman"/>
          <w:b/>
          <w:color w:val="000000" w:themeColor="text1"/>
          <w:u w:color="000000" w:themeColor="text1"/>
        </w:rPr>
        <w:noBreakHyphen/>
        <w:t>25</w:t>
      </w:r>
      <w:r w:rsidRPr="003462B9">
        <w:rPr>
          <w:rFonts w:cs="Times New Roman"/>
          <w:b/>
          <w:color w:val="000000" w:themeColor="text1"/>
          <w:u w:color="000000" w:themeColor="text1"/>
        </w:rPr>
        <w:noBreakHyphen/>
        <w:t>10, CODE OF LAWS OF SOUTH CAROLINA, 1976, RELATING TO THE SOUTH CAROLINA COMMISSION FOR THE BLIND, SO AS TO REQUIRE THREE MEMBERS OF THE COMMISSION TO MEET THE LEGAL DEFINITION OF BLINDNESS; TO AMEND SECTION 43</w:t>
      </w:r>
      <w:r w:rsidRPr="003462B9">
        <w:rPr>
          <w:rFonts w:cs="Times New Roman"/>
          <w:b/>
          <w:color w:val="000000" w:themeColor="text1"/>
          <w:u w:color="000000" w:themeColor="text1"/>
        </w:rPr>
        <w:noBreakHyphen/>
        <w:t>25</w:t>
      </w:r>
      <w:r w:rsidRPr="003462B9">
        <w:rPr>
          <w:rFonts w:cs="Times New Roman"/>
          <w:b/>
          <w:color w:val="000000" w:themeColor="text1"/>
          <w:u w:color="000000" w:themeColor="text1"/>
        </w:rPr>
        <w:noBreakHyphen/>
        <w:t>30, RELATING TO THE POWERS AND DUTIES OF THE COMMISSION, SO AS TO MAKE TECHNICAL CORRECTIONS; AND TO AMEND SECTION 43</w:t>
      </w:r>
      <w:r w:rsidRPr="003462B9">
        <w:rPr>
          <w:rFonts w:cs="Times New Roman"/>
          <w:b/>
          <w:color w:val="000000" w:themeColor="text1"/>
          <w:u w:color="000000" w:themeColor="text1"/>
        </w:rPr>
        <w:noBreakHyphen/>
        <w:t>25</w:t>
      </w:r>
      <w:r w:rsidRPr="003462B9">
        <w:rPr>
          <w:rFonts w:cs="Times New Roman"/>
          <w:b/>
          <w:color w:val="000000" w:themeColor="text1"/>
          <w:u w:color="000000" w:themeColor="text1"/>
        </w:rPr>
        <w:noBreakHyphen/>
        <w:t>60, RELATING TO TEACHERS OF STUDENTS WITH CERTAIN VISUAL IMPAIRMENTS, SO AS TO PROVIDE USE OF ITINERANT COUNSELORS TO ASSIST THOSE TEACHERS.</w:t>
      </w:r>
      <w:bookmarkStart w:id="1" w:name="titleend"/>
      <w:bookmarkEnd w:id="1"/>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334">
        <w:rPr>
          <w:rFonts w:cs="Times New Roman"/>
        </w:rPr>
        <w:t>Be it enacted by the General Assembly of the State of South Carolina:</w:t>
      </w: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Pr="00887713"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Commission for the Blind, members</w:t>
      </w: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334">
        <w:rPr>
          <w:rFonts w:cs="Times New Roman"/>
        </w:rPr>
        <w:t>SECTION</w:t>
      </w:r>
      <w:r w:rsidRPr="006D7334">
        <w:rPr>
          <w:rFonts w:cs="Times New Roman"/>
        </w:rPr>
        <w:tab/>
        <w:t>1.</w:t>
      </w:r>
      <w:r w:rsidRPr="006D7334">
        <w:rPr>
          <w:rFonts w:cs="Times New Roman"/>
        </w:rPr>
        <w:tab/>
        <w:t>Section 43</w:t>
      </w:r>
      <w:r>
        <w:rPr>
          <w:rFonts w:cs="Times New Roman"/>
        </w:rPr>
        <w:noBreakHyphen/>
      </w:r>
      <w:r w:rsidRPr="006D7334">
        <w:rPr>
          <w:rFonts w:cs="Times New Roman"/>
        </w:rPr>
        <w:t>25</w:t>
      </w:r>
      <w:r>
        <w:rPr>
          <w:rFonts w:cs="Times New Roman"/>
        </w:rPr>
        <w:noBreakHyphen/>
      </w:r>
      <w:r w:rsidRPr="006D7334">
        <w:rPr>
          <w:rFonts w:cs="Times New Roman"/>
        </w:rPr>
        <w:t>10 of the 1976 Code is amended to read:</w:t>
      </w: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334">
        <w:rPr>
          <w:rFonts w:cs="Times New Roman"/>
        </w:rPr>
        <w:tab/>
        <w:t>“Section 43</w:t>
      </w:r>
      <w:r>
        <w:rPr>
          <w:rFonts w:cs="Times New Roman"/>
        </w:rPr>
        <w:noBreakHyphen/>
      </w:r>
      <w:r w:rsidRPr="006D7334">
        <w:rPr>
          <w:rFonts w:cs="Times New Roman"/>
        </w:rPr>
        <w:t>25</w:t>
      </w:r>
      <w:r>
        <w:rPr>
          <w:rFonts w:cs="Times New Roman"/>
        </w:rPr>
        <w:noBreakHyphen/>
      </w:r>
      <w:r w:rsidRPr="006D7334">
        <w:rPr>
          <w:rFonts w:cs="Times New Roman"/>
        </w:rPr>
        <w:t>10.</w:t>
      </w:r>
      <w:r w:rsidRPr="006D7334">
        <w:rPr>
          <w:rFonts w:cs="Times New Roman"/>
        </w:rPr>
        <w:tab/>
        <w:t>There is created the South Carolina Commission for the Blind. The commission shall consist of seven members, one from each of the seven Congressional Districts, of whom three shall meet the legal definition of blindness as defined in Section 43</w:t>
      </w:r>
      <w:r>
        <w:rPr>
          <w:rFonts w:cs="Times New Roman"/>
        </w:rPr>
        <w:noBreakHyphen/>
      </w:r>
      <w:r w:rsidRPr="006D7334">
        <w:rPr>
          <w:rFonts w:cs="Times New Roman"/>
        </w:rPr>
        <w:t>25</w:t>
      </w:r>
      <w:r>
        <w:rPr>
          <w:rFonts w:cs="Times New Roman"/>
        </w:rPr>
        <w:noBreakHyphen/>
      </w:r>
      <w:r w:rsidRPr="006D7334">
        <w:rPr>
          <w:rFonts w:cs="Times New Roman"/>
        </w:rPr>
        <w:t>20. The Governor shall, with the advice and consent of the Senate, appoint the members of the commission for terms of four years and until their successors are appointed and qualify. All vacancies must be filled in the manner of the original appointment for the unexpired portion of the term only. The members of the commission shall elect one of its members as chairman for a term of two years or until his successor has been elected. The chairman shall preside at the regular meetings of the commission to be held at least once each month. The chairman may call a meeting when he considers it necessary to be held at a time to be determined by the commission. The commission shall appoint a commissioner and other officers as the commission considers necessary, none of whom may be a member of the commission, and shall fix the compensation and prescribe the duties of these appointees. The members of the commission shall receive no salary but must be allowed the usual mileage, subsistence, and per diem as authorized by law for commissions, committees, and boards.”</w:t>
      </w: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Pr="006D7334" w:rsidRDefault="00726C19" w:rsidP="00726C1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lastRenderedPageBreak/>
        <w:t>South Carolina Commission for the Blind, powers and duties</w:t>
      </w: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334">
        <w:rPr>
          <w:rFonts w:cs="Times New Roman"/>
        </w:rPr>
        <w:t>SECTION</w:t>
      </w:r>
      <w:r w:rsidRPr="006D7334">
        <w:rPr>
          <w:rFonts w:cs="Times New Roman"/>
        </w:rPr>
        <w:tab/>
        <w:t>2.</w:t>
      </w:r>
      <w:r w:rsidRPr="006D7334">
        <w:rPr>
          <w:rFonts w:cs="Times New Roman"/>
        </w:rPr>
        <w:tab/>
        <w:t>Section 43</w:t>
      </w:r>
      <w:r>
        <w:rPr>
          <w:rFonts w:cs="Times New Roman"/>
        </w:rPr>
        <w:noBreakHyphen/>
      </w:r>
      <w:r w:rsidRPr="006D7334">
        <w:rPr>
          <w:rFonts w:cs="Times New Roman"/>
        </w:rPr>
        <w:t>25</w:t>
      </w:r>
      <w:r>
        <w:rPr>
          <w:rFonts w:cs="Times New Roman"/>
        </w:rPr>
        <w:noBreakHyphen/>
      </w:r>
      <w:r w:rsidRPr="006D7334">
        <w:rPr>
          <w:rFonts w:cs="Times New Roman"/>
        </w:rPr>
        <w:t>30(12) of the 1976 Code is amended to read:</w:t>
      </w: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334">
        <w:rPr>
          <w:rFonts w:cs="Times New Roman"/>
        </w:rPr>
        <w:tab/>
        <w:t>“(12)</w:t>
      </w:r>
      <w:r w:rsidRPr="006D7334">
        <w:rPr>
          <w:rFonts w:cs="Times New Roman"/>
        </w:rPr>
        <w:tab/>
        <w:t>Assist in the furtherance of the purposes of Section 44</w:t>
      </w:r>
      <w:r>
        <w:rPr>
          <w:rFonts w:cs="Times New Roman"/>
        </w:rPr>
        <w:noBreakHyphen/>
      </w:r>
      <w:r w:rsidRPr="006D7334">
        <w:rPr>
          <w:rFonts w:cs="Times New Roman"/>
        </w:rPr>
        <w:t>7</w:t>
      </w:r>
      <w:r>
        <w:rPr>
          <w:rFonts w:cs="Times New Roman"/>
        </w:rPr>
        <w:noBreakHyphen/>
      </w:r>
      <w:r w:rsidRPr="006D7334">
        <w:rPr>
          <w:rFonts w:cs="Times New Roman"/>
        </w:rPr>
        <w:t>10.”</w:t>
      </w: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Pr="00795898"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South Carolina Commission for the Blind, itinerant counselor teaching assistants</w:t>
      </w: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334">
        <w:rPr>
          <w:rFonts w:cs="Times New Roman"/>
        </w:rPr>
        <w:t>SECTION</w:t>
      </w:r>
      <w:r w:rsidRPr="006D7334">
        <w:rPr>
          <w:rFonts w:cs="Times New Roman"/>
        </w:rPr>
        <w:tab/>
        <w:t>3.</w:t>
      </w:r>
      <w:r w:rsidRPr="006D7334">
        <w:rPr>
          <w:rFonts w:cs="Times New Roman"/>
        </w:rPr>
        <w:tab/>
        <w:t>Section 43</w:t>
      </w:r>
      <w:r>
        <w:rPr>
          <w:rFonts w:cs="Times New Roman"/>
        </w:rPr>
        <w:noBreakHyphen/>
      </w:r>
      <w:r w:rsidRPr="006D7334">
        <w:rPr>
          <w:rFonts w:cs="Times New Roman"/>
        </w:rPr>
        <w:t>25</w:t>
      </w:r>
      <w:r>
        <w:rPr>
          <w:rFonts w:cs="Times New Roman"/>
        </w:rPr>
        <w:noBreakHyphen/>
      </w:r>
      <w:r w:rsidRPr="006D7334">
        <w:rPr>
          <w:rFonts w:cs="Times New Roman"/>
        </w:rPr>
        <w:t>60 of the 1976 Code is amended to read:</w:t>
      </w: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334">
        <w:rPr>
          <w:rFonts w:cs="Times New Roman"/>
        </w:rPr>
        <w:tab/>
        <w:t>“Section 43</w:t>
      </w:r>
      <w:r>
        <w:rPr>
          <w:rFonts w:cs="Times New Roman"/>
        </w:rPr>
        <w:noBreakHyphen/>
      </w:r>
      <w:r w:rsidRPr="006D7334">
        <w:rPr>
          <w:rFonts w:cs="Times New Roman"/>
        </w:rPr>
        <w:t>25</w:t>
      </w:r>
      <w:r>
        <w:rPr>
          <w:rFonts w:cs="Times New Roman"/>
        </w:rPr>
        <w:noBreakHyphen/>
      </w:r>
      <w:r w:rsidRPr="006D7334">
        <w:rPr>
          <w:rFonts w:cs="Times New Roman"/>
        </w:rPr>
        <w:t>60.</w:t>
      </w:r>
      <w:r w:rsidRPr="006D7334">
        <w:rPr>
          <w:rFonts w:cs="Times New Roman"/>
        </w:rPr>
        <w:tab/>
        <w:t>The commission may employ qualified itinerant counselors to assist teachers in public or private schools who are responsible for the teaching of visually handicapped students. The itinerant counselor shall assist the public or private school teacher by providing methods and materials for teaching such student. The State Department of Education shall report to the commission the schools having visually handicapped students. All principals or heads of private schools shall report to the commission the names of visually handicapped students in attendance.”</w:t>
      </w: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Pr="00795898"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795898">
        <w:rPr>
          <w:rFonts w:cs="Times New Roman"/>
          <w:b/>
        </w:rPr>
        <w:t>Time effective</w:t>
      </w: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726C19" w:rsidRPr="006D7334"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6D7334">
        <w:rPr>
          <w:rFonts w:cs="Times New Roman"/>
        </w:rPr>
        <w:t>SECTION</w:t>
      </w:r>
      <w:r w:rsidRPr="006D7334">
        <w:rPr>
          <w:rFonts w:cs="Times New Roman"/>
        </w:rPr>
        <w:tab/>
        <w:t>4.</w:t>
      </w:r>
      <w:r w:rsidRPr="006D7334">
        <w:rPr>
          <w:rFonts w:cs="Times New Roman"/>
        </w:rPr>
        <w:tab/>
        <w:t>This act takes effect upon approval by the Governor.</w:t>
      </w: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726C19" w:rsidRDefault="00726C1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726C19" w:rsidRDefault="00726C19" w:rsidP="00726C19">
      <w:pPr>
        <w:jc w:val="both"/>
        <w:rPr>
          <w:color w:val="000000" w:themeColor="text1"/>
        </w:rPr>
      </w:pPr>
    </w:p>
    <w:p w:rsidR="00726C19" w:rsidRDefault="00726C19" w:rsidP="00726C19">
      <w:pPr>
        <w:jc w:val="both"/>
        <w:rPr>
          <w:color w:val="000000" w:themeColor="text1"/>
        </w:rPr>
      </w:pPr>
      <w:r>
        <w:rPr>
          <w:color w:val="000000" w:themeColor="text1"/>
        </w:rPr>
        <w:t>Approved the 17</w:t>
      </w:r>
      <w:r w:rsidRPr="003D4919">
        <w:rPr>
          <w:color w:val="000000" w:themeColor="text1"/>
          <w:vertAlign w:val="superscript"/>
        </w:rPr>
        <w:t>th</w:t>
      </w:r>
      <w:r>
        <w:rPr>
          <w:color w:val="000000" w:themeColor="text1"/>
        </w:rPr>
        <w:t xml:space="preserve"> day of May, 2018. </w:t>
      </w:r>
    </w:p>
    <w:p w:rsidR="00726C19" w:rsidRDefault="00726C19" w:rsidP="00726C19">
      <w:pPr>
        <w:jc w:val="center"/>
        <w:rPr>
          <w:color w:val="000000" w:themeColor="text1"/>
        </w:rPr>
      </w:pPr>
    </w:p>
    <w:p w:rsidR="00726C19" w:rsidRDefault="00726C19" w:rsidP="00726C19">
      <w:pPr>
        <w:jc w:val="center"/>
        <w:rPr>
          <w:color w:val="000000" w:themeColor="text1"/>
        </w:rPr>
      </w:pPr>
      <w:r>
        <w:rPr>
          <w:color w:val="000000" w:themeColor="text1"/>
        </w:rPr>
        <w:t>__________</w:t>
      </w:r>
    </w:p>
    <w:p w:rsidR="003462B9" w:rsidRPr="00F30571" w:rsidRDefault="003462B9" w:rsidP="00726C1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3462B9" w:rsidRPr="00F30571" w:rsidSect="003462B9">
      <w:footerReference w:type="default" r:id="rId25"/>
      <w:footerReference w:type="first" r:id="rId26"/>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7ED0" w:rsidRDefault="005F7ED0" w:rsidP="007D5FAC">
      <w:r>
        <w:separator/>
      </w:r>
    </w:p>
  </w:endnote>
  <w:endnote w:type="continuationSeparator" w:id="0">
    <w:p w:rsidR="005F7ED0" w:rsidRDefault="005F7ED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2B9" w:rsidRPr="003462B9" w:rsidRDefault="003462B9" w:rsidP="003462B9">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726C1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2B9" w:rsidRDefault="00346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7ED0" w:rsidRDefault="005F7ED0" w:rsidP="007D5FAC">
      <w:r>
        <w:separator/>
      </w:r>
    </w:p>
  </w:footnote>
  <w:footnote w:type="continuationSeparator" w:id="0">
    <w:p w:rsidR="005F7ED0" w:rsidRDefault="005F7ED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3440"/>
    <w:docVar w:name="ActSecretary" w:val="Charlton"/>
    <w:docVar w:name="ActSIdno" w:val="(220)  3440VR18"/>
    <w:docVar w:name="clipname" w:val="3440VR18"/>
    <w:docVar w:name="dvBillNumber" w:val="3440"/>
    <w:docVar w:name="dvBillNumberPrefix" w:val="H"/>
    <w:docVar w:name="dvOriginalBody" w:val="House"/>
    <w:docVar w:name="HOUSEACTFULLPATH" w:val="L:\COUNCIL\ACTS\3440VR18.DOCX"/>
    <w:docVar w:name="OrigHOUSEBillNo" w:val="3440"/>
    <w:docVar w:name="WhatActtype" w:val="AN ACT"/>
  </w:docVars>
  <w:rsids>
    <w:rsidRoot w:val="005F7ED0"/>
    <w:rsid w:val="00002DE0"/>
    <w:rsid w:val="00016135"/>
    <w:rsid w:val="00020349"/>
    <w:rsid w:val="00020977"/>
    <w:rsid w:val="00021B0B"/>
    <w:rsid w:val="00030E14"/>
    <w:rsid w:val="00031C65"/>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0106"/>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51BBD"/>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2CD6"/>
    <w:rsid w:val="00215235"/>
    <w:rsid w:val="00222395"/>
    <w:rsid w:val="00223E0F"/>
    <w:rsid w:val="002240A6"/>
    <w:rsid w:val="00226AE7"/>
    <w:rsid w:val="00231146"/>
    <w:rsid w:val="002321B6"/>
    <w:rsid w:val="00234401"/>
    <w:rsid w:val="00234E70"/>
    <w:rsid w:val="002367D4"/>
    <w:rsid w:val="00241B81"/>
    <w:rsid w:val="00241C04"/>
    <w:rsid w:val="002423EA"/>
    <w:rsid w:val="00242F15"/>
    <w:rsid w:val="00245E3D"/>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304605"/>
    <w:rsid w:val="003049A0"/>
    <w:rsid w:val="00305689"/>
    <w:rsid w:val="00315C15"/>
    <w:rsid w:val="0031739F"/>
    <w:rsid w:val="003219FC"/>
    <w:rsid w:val="0032380E"/>
    <w:rsid w:val="00325D1F"/>
    <w:rsid w:val="003348FE"/>
    <w:rsid w:val="00334EAC"/>
    <w:rsid w:val="00336C96"/>
    <w:rsid w:val="0034356D"/>
    <w:rsid w:val="003462B9"/>
    <w:rsid w:val="00360108"/>
    <w:rsid w:val="003605FD"/>
    <w:rsid w:val="00360D70"/>
    <w:rsid w:val="00364D3F"/>
    <w:rsid w:val="00366494"/>
    <w:rsid w:val="00370DA1"/>
    <w:rsid w:val="00372564"/>
    <w:rsid w:val="00372FF8"/>
    <w:rsid w:val="0038005A"/>
    <w:rsid w:val="00386849"/>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12B47"/>
    <w:rsid w:val="00412C45"/>
    <w:rsid w:val="004157C4"/>
    <w:rsid w:val="0041760A"/>
    <w:rsid w:val="00417A9C"/>
    <w:rsid w:val="00423310"/>
    <w:rsid w:val="00427BCB"/>
    <w:rsid w:val="00430DA3"/>
    <w:rsid w:val="00432E09"/>
    <w:rsid w:val="00435D03"/>
    <w:rsid w:val="004374A9"/>
    <w:rsid w:val="00445A20"/>
    <w:rsid w:val="00447C2D"/>
    <w:rsid w:val="0045270B"/>
    <w:rsid w:val="004666F5"/>
    <w:rsid w:val="00466C8C"/>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5F7ED0"/>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43DD"/>
    <w:rsid w:val="006E038F"/>
    <w:rsid w:val="006F22C0"/>
    <w:rsid w:val="006F290C"/>
    <w:rsid w:val="007009F2"/>
    <w:rsid w:val="00703D30"/>
    <w:rsid w:val="00704FF9"/>
    <w:rsid w:val="007052EC"/>
    <w:rsid w:val="00706B65"/>
    <w:rsid w:val="0071231B"/>
    <w:rsid w:val="007261EE"/>
    <w:rsid w:val="00726C19"/>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95898"/>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5B45"/>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806FA"/>
    <w:rsid w:val="008836A5"/>
    <w:rsid w:val="00887713"/>
    <w:rsid w:val="00892AF7"/>
    <w:rsid w:val="0089468D"/>
    <w:rsid w:val="008A68C8"/>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2CE0"/>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0429C"/>
    <w:rsid w:val="00B11270"/>
    <w:rsid w:val="00B13981"/>
    <w:rsid w:val="00B252BF"/>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E13B0"/>
    <w:rsid w:val="00CE1407"/>
    <w:rsid w:val="00CE54EA"/>
    <w:rsid w:val="00CE5B85"/>
    <w:rsid w:val="00CE62ED"/>
    <w:rsid w:val="00CF5814"/>
    <w:rsid w:val="00D00681"/>
    <w:rsid w:val="00D06DCC"/>
    <w:rsid w:val="00D1180E"/>
    <w:rsid w:val="00D132DB"/>
    <w:rsid w:val="00D13C21"/>
    <w:rsid w:val="00D16DAA"/>
    <w:rsid w:val="00D17AD0"/>
    <w:rsid w:val="00D24F96"/>
    <w:rsid w:val="00D25595"/>
    <w:rsid w:val="00D31442"/>
    <w:rsid w:val="00D3443A"/>
    <w:rsid w:val="00D366FE"/>
    <w:rsid w:val="00D375C1"/>
    <w:rsid w:val="00D45624"/>
    <w:rsid w:val="00D474CA"/>
    <w:rsid w:val="00D5039E"/>
    <w:rsid w:val="00D50FB9"/>
    <w:rsid w:val="00D56467"/>
    <w:rsid w:val="00D63C04"/>
    <w:rsid w:val="00D650D0"/>
    <w:rsid w:val="00D75E1A"/>
    <w:rsid w:val="00D76225"/>
    <w:rsid w:val="00D7706E"/>
    <w:rsid w:val="00D80303"/>
    <w:rsid w:val="00D82B8D"/>
    <w:rsid w:val="00D84CD1"/>
    <w:rsid w:val="00D9130B"/>
    <w:rsid w:val="00D92268"/>
    <w:rsid w:val="00D94602"/>
    <w:rsid w:val="00D958BB"/>
    <w:rsid w:val="00D97200"/>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33964"/>
    <w:rsid w:val="00E33DFF"/>
    <w:rsid w:val="00E3462F"/>
    <w:rsid w:val="00E36231"/>
    <w:rsid w:val="00E462AC"/>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E77BA"/>
    <w:rsid w:val="00EF0391"/>
    <w:rsid w:val="00EF0E4A"/>
    <w:rsid w:val="00EF3301"/>
    <w:rsid w:val="00EF6923"/>
    <w:rsid w:val="00F06DF9"/>
    <w:rsid w:val="00F07446"/>
    <w:rsid w:val="00F16F4D"/>
    <w:rsid w:val="00F178BC"/>
    <w:rsid w:val="00F21DD7"/>
    <w:rsid w:val="00F24361"/>
    <w:rsid w:val="00F25311"/>
    <w:rsid w:val="00F3057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F809AA65-B5FF-4960-BEC9-8B35E0141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3462B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7123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31B"/>
    <w:rPr>
      <w:rFonts w:ascii="Segoe UI" w:hAnsi="Segoe UI" w:cs="Segoe UI"/>
      <w:sz w:val="18"/>
      <w:szCs w:val="18"/>
    </w:rPr>
  </w:style>
  <w:style w:type="table" w:styleId="TableGrid">
    <w:name w:val="Table Grid"/>
    <w:basedOn w:val="TableNormal"/>
    <w:uiPriority w:val="59"/>
    <w:rsid w:val="00D5039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3462B9"/>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6D43D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70112.docx" TargetMode="External"/><Relationship Id="rId13" Type="http://schemas.openxmlformats.org/officeDocument/2006/relationships/hyperlink" Target="file:///h:\hj\20170329.docx" TargetMode="External"/><Relationship Id="rId18" Type="http://schemas.openxmlformats.org/officeDocument/2006/relationships/hyperlink" Target="file:///h:\sj\20180501.docx"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file:///p:\pprever\2017-18\3440_20170112.docx" TargetMode="External"/><Relationship Id="rId7" Type="http://schemas.openxmlformats.org/officeDocument/2006/relationships/hyperlink" Target="file:///h:\hj\20170112.docx" TargetMode="External"/><Relationship Id="rId12" Type="http://schemas.openxmlformats.org/officeDocument/2006/relationships/hyperlink" Target="file:///h:\hj\20170328.docx" TargetMode="External"/><Relationship Id="rId17" Type="http://schemas.openxmlformats.org/officeDocument/2006/relationships/hyperlink" Target="file:///h:\sj\20180501.docx"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file:///h:\sj\20180425.docx" TargetMode="External"/><Relationship Id="rId20" Type="http://schemas.openxmlformats.org/officeDocument/2006/relationships/hyperlink" Target="http://www.scstatehouse.gov/billsearch.php?billnumbers=3440&amp;session=122&amp;summary=B"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170328.docx" TargetMode="External"/><Relationship Id="rId24" Type="http://schemas.openxmlformats.org/officeDocument/2006/relationships/hyperlink" Target="file:///p:\pprever\2017-18\3440_20180425.docx" TargetMode="External"/><Relationship Id="rId5" Type="http://schemas.openxmlformats.org/officeDocument/2006/relationships/footnotes" Target="footnotes.xml"/><Relationship Id="rId15" Type="http://schemas.openxmlformats.org/officeDocument/2006/relationships/hyperlink" Target="file:///h:\sj\20170329.docx" TargetMode="External"/><Relationship Id="rId23" Type="http://schemas.openxmlformats.org/officeDocument/2006/relationships/hyperlink" Target="file:///p:\pprever\2017-18\3440_20170328.docx" TargetMode="External"/><Relationship Id="rId28" Type="http://schemas.openxmlformats.org/officeDocument/2006/relationships/theme" Target="theme/theme1.xml"/><Relationship Id="rId10" Type="http://schemas.openxmlformats.org/officeDocument/2006/relationships/hyperlink" Target="file:///h:\hj\20170328.docx" TargetMode="External"/><Relationship Id="rId19" Type="http://schemas.openxmlformats.org/officeDocument/2006/relationships/hyperlink" Target="file:///h:\sj\20180508.docx" TargetMode="External"/><Relationship Id="rId4" Type="http://schemas.openxmlformats.org/officeDocument/2006/relationships/webSettings" Target="webSettings.xml"/><Relationship Id="rId9" Type="http://schemas.openxmlformats.org/officeDocument/2006/relationships/hyperlink" Target="file:///h:\hj\20170322.docx" TargetMode="External"/><Relationship Id="rId14" Type="http://schemas.openxmlformats.org/officeDocument/2006/relationships/hyperlink" Target="file:///h:\sj\20170329.docx" TargetMode="External"/><Relationship Id="rId22" Type="http://schemas.openxmlformats.org/officeDocument/2006/relationships/hyperlink" Target="file:///p:\pprever\2017-18\3440_20170322.docx"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2EB1C7-D3C0-4FFA-B389-F8AF046BB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5E2A1756.dotm</Template>
  <TotalTime>0</TotalTime>
  <Pages>3</Pages>
  <Words>887</Words>
  <Characters>5058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3440: Commission for the Blind - South Carolina Legislature Online</dc:title>
  <dc:subject/>
  <dc:creator>%USERNAME%</dc:creator>
  <cp:keywords/>
  <dc:description/>
  <cp:lastModifiedBy>Lavarres Lynch</cp:lastModifiedBy>
  <cp:revision>2</cp:revision>
  <cp:lastPrinted>2018-05-08T20:04:00Z</cp:lastPrinted>
  <dcterms:created xsi:type="dcterms:W3CDTF">2018-06-22T17:04:00Z</dcterms:created>
  <dcterms:modified xsi:type="dcterms:W3CDTF">2018-06-22T17:04:00Z</dcterms:modified>
</cp:coreProperties>
</file>