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E76" w:rsidRPr="00D91E76" w:rsidRDefault="00D91E76"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91E76">
        <w:rPr>
          <w:rFonts w:eastAsia="Times New Roman" w:cs="Times New Roman"/>
          <w:b/>
          <w:szCs w:val="20"/>
        </w:rPr>
        <w:t>South Carolina General Assembly</w:t>
      </w:r>
    </w:p>
    <w:p w:rsidR="00D91E76" w:rsidRPr="00D91E76" w:rsidRDefault="00D91E76"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91E76">
        <w:rPr>
          <w:rFonts w:eastAsia="Times New Roman" w:cs="Times New Roman"/>
          <w:szCs w:val="20"/>
        </w:rPr>
        <w:t>122nd Session, 2017-2018</w:t>
      </w:r>
    </w:p>
    <w:p w:rsidR="00D91E76" w:rsidRPr="00D91E76" w:rsidRDefault="00D91E76"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1E76" w:rsidRPr="00D91E76" w:rsidRDefault="004D5759"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A138, R143, H3649</w:t>
      </w:r>
    </w:p>
    <w:p w:rsidR="00D91E76" w:rsidRPr="00D91E76" w:rsidRDefault="00D91E76"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91E76" w:rsidRPr="00D91E76" w:rsidRDefault="00D91E76"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1E76">
        <w:rPr>
          <w:rFonts w:eastAsia="Times New Roman" w:cs="Times New Roman"/>
          <w:b/>
          <w:szCs w:val="20"/>
        </w:rPr>
        <w:t>STATUS INFORMATION</w:t>
      </w:r>
    </w:p>
    <w:p w:rsidR="00D91E76" w:rsidRPr="00D91E76" w:rsidRDefault="00D91E76"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1E76" w:rsidRPr="00D91E76" w:rsidRDefault="00D91E76"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1E76">
        <w:rPr>
          <w:rFonts w:eastAsia="Times New Roman" w:cs="Times New Roman"/>
          <w:szCs w:val="20"/>
        </w:rPr>
        <w:t>General Bill</w:t>
      </w:r>
    </w:p>
    <w:p w:rsidR="00D91E76" w:rsidRPr="00D91E76" w:rsidRDefault="00D91E76"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1E76">
        <w:rPr>
          <w:rFonts w:eastAsia="Times New Roman" w:cs="Times New Roman"/>
          <w:szCs w:val="20"/>
        </w:rPr>
        <w:t>Sponsors: Reps. Crawford and Sandifer</w:t>
      </w:r>
    </w:p>
    <w:p w:rsidR="00D91E76" w:rsidRPr="00D91E76" w:rsidRDefault="00D91E76"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1E76">
        <w:rPr>
          <w:rFonts w:eastAsia="Times New Roman" w:cs="Times New Roman"/>
          <w:szCs w:val="20"/>
        </w:rPr>
        <w:t>Document Path: l:\council\bills\agm\19095wab17.docx</w:t>
      </w:r>
    </w:p>
    <w:p w:rsidR="00D91E76" w:rsidRPr="00D91E76" w:rsidRDefault="00D91E76"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C7758" w:rsidRDefault="00CC7758"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2017</w:t>
      </w:r>
    </w:p>
    <w:p w:rsidR="00CC7758" w:rsidRDefault="00CC7758"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9, 2017</w:t>
      </w:r>
    </w:p>
    <w:p w:rsidR="00CC7758" w:rsidRDefault="00CC7758"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21, 2018</w:t>
      </w:r>
    </w:p>
    <w:p w:rsidR="00CC7758" w:rsidRDefault="00CC7758"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21, 2018</w:t>
      </w:r>
    </w:p>
    <w:p w:rsidR="00CC7758" w:rsidRDefault="00CC7758"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12, 2018, Signed</w:t>
      </w:r>
    </w:p>
    <w:p w:rsidR="00CC7758" w:rsidRDefault="00CC7758"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1E76" w:rsidRPr="00D91E76" w:rsidRDefault="00D91E76"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1E76">
        <w:rPr>
          <w:rFonts w:eastAsia="Times New Roman" w:cs="Times New Roman"/>
          <w:szCs w:val="20"/>
        </w:rPr>
        <w:t>Summary: Architectural Examiners Board</w:t>
      </w:r>
    </w:p>
    <w:p w:rsidR="00D91E76" w:rsidRPr="00D91E76" w:rsidRDefault="00D91E76"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1E76" w:rsidRPr="00D91E76" w:rsidRDefault="00D91E76"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1E76" w:rsidRPr="00D91E76" w:rsidRDefault="00D91E76" w:rsidP="00D91E76">
      <w:pPr>
        <w:widowControl w:val="0"/>
        <w:tabs>
          <w:tab w:val="center" w:pos="590"/>
          <w:tab w:val="center" w:pos="1440"/>
          <w:tab w:val="left" w:pos="1872"/>
          <w:tab w:val="left" w:pos="9187"/>
        </w:tabs>
        <w:rPr>
          <w:rFonts w:eastAsia="Times New Roman" w:cs="Times New Roman"/>
          <w:szCs w:val="20"/>
        </w:rPr>
      </w:pPr>
      <w:r w:rsidRPr="00D91E76">
        <w:rPr>
          <w:rFonts w:eastAsia="Times New Roman" w:cs="Times New Roman"/>
          <w:b/>
          <w:szCs w:val="20"/>
        </w:rPr>
        <w:t>HISTORY OF LEGISLATIVE ACTIONS</w:t>
      </w:r>
    </w:p>
    <w:p w:rsidR="00D91E76" w:rsidRPr="00D91E76" w:rsidRDefault="00D91E76" w:rsidP="00D91E76">
      <w:pPr>
        <w:widowControl w:val="0"/>
        <w:tabs>
          <w:tab w:val="center" w:pos="590"/>
          <w:tab w:val="center" w:pos="1440"/>
          <w:tab w:val="left" w:pos="1872"/>
          <w:tab w:val="left" w:pos="9187"/>
        </w:tabs>
        <w:rPr>
          <w:rFonts w:eastAsia="Times New Roman" w:cs="Times New Roman"/>
          <w:szCs w:val="20"/>
        </w:rPr>
      </w:pPr>
    </w:p>
    <w:p w:rsidR="00D91E76" w:rsidRPr="00D91E76" w:rsidRDefault="00D91E76" w:rsidP="00D91E76">
      <w:pPr>
        <w:widowControl w:val="0"/>
        <w:tabs>
          <w:tab w:val="center" w:pos="590"/>
          <w:tab w:val="center" w:pos="1440"/>
          <w:tab w:val="left" w:pos="1872"/>
          <w:tab w:val="left" w:pos="9187"/>
        </w:tabs>
        <w:rPr>
          <w:rFonts w:eastAsia="Times New Roman" w:cs="Times New Roman"/>
          <w:szCs w:val="20"/>
        </w:rPr>
      </w:pPr>
      <w:r w:rsidRPr="00D91E76">
        <w:rPr>
          <w:rFonts w:eastAsia="Times New Roman" w:cs="Times New Roman"/>
          <w:szCs w:val="20"/>
          <w:u w:val="single"/>
        </w:rPr>
        <w:tab/>
        <w:t>Date</w:t>
      </w:r>
      <w:r w:rsidRPr="00D91E76">
        <w:rPr>
          <w:rFonts w:eastAsia="Times New Roman" w:cs="Times New Roman"/>
          <w:szCs w:val="20"/>
          <w:u w:val="single"/>
        </w:rPr>
        <w:tab/>
        <w:t>Body</w:t>
      </w:r>
      <w:r w:rsidRPr="00D91E76">
        <w:rPr>
          <w:rFonts w:eastAsia="Times New Roman" w:cs="Times New Roman"/>
          <w:szCs w:val="20"/>
          <w:u w:val="single"/>
        </w:rPr>
        <w:tab/>
        <w:t>Action Description with journal page number</w:t>
      </w:r>
      <w:r w:rsidRPr="00D91E76">
        <w:rPr>
          <w:rFonts w:eastAsia="Times New Roman" w:cs="Times New Roman"/>
          <w:szCs w:val="20"/>
          <w:u w:val="single"/>
        </w:rPr>
        <w:tab/>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A0616D">
        <w:rPr>
          <w:rFonts w:cs="Times New Roman"/>
        </w:rPr>
        <w:t>Introduced and read first time (</w:t>
      </w:r>
      <w:hyperlink r:id="rId7" w:history="1">
        <w:r w:rsidRPr="00A0616D">
          <w:rPr>
            <w:rStyle w:val="Hyperlink"/>
            <w:rFonts w:cs="Times New Roman"/>
          </w:rPr>
          <w:t>House Journal</w:t>
        </w:r>
        <w:r w:rsidRPr="00A0616D">
          <w:rPr>
            <w:rStyle w:val="Hyperlink"/>
            <w:rFonts w:cs="Times New Roman"/>
          </w:rPr>
          <w:noBreakHyphen/>
          <w:t>page 16</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A0616D">
        <w:rPr>
          <w:rFonts w:cs="Times New Roman"/>
        </w:rPr>
        <w:t>Referred to C</w:t>
      </w:r>
      <w:r>
        <w:rPr>
          <w:rFonts w:cs="Times New Roman"/>
        </w:rPr>
        <w:t xml:space="preserve">ommittee on </w:t>
      </w:r>
      <w:r w:rsidRPr="00A0616D">
        <w:rPr>
          <w:rFonts w:cs="Times New Roman"/>
          <w:b/>
        </w:rPr>
        <w:t>Labor, Commerce and Industry</w:t>
      </w:r>
      <w:r w:rsidRPr="00A0616D">
        <w:rPr>
          <w:rFonts w:cs="Times New Roman"/>
        </w:rPr>
        <w:t xml:space="preserve"> (</w:t>
      </w:r>
      <w:hyperlink r:id="rId8" w:history="1">
        <w:r w:rsidRPr="00A0616D">
          <w:rPr>
            <w:rStyle w:val="Hyperlink"/>
            <w:rFonts w:cs="Times New Roman"/>
          </w:rPr>
          <w:t>House Journal</w:t>
        </w:r>
        <w:r w:rsidRPr="00A0616D">
          <w:rPr>
            <w:rStyle w:val="Hyperlink"/>
            <w:rFonts w:cs="Times New Roman"/>
          </w:rPr>
          <w:noBreakHyphen/>
          <w:t>page 16</w:t>
        </w:r>
      </w:hyperlink>
      <w:bookmarkStart w:id="0" w:name="_GoBack"/>
      <w:bookmarkEnd w:id="0"/>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A0616D">
        <w:rPr>
          <w:rFonts w:cs="Times New Roman"/>
        </w:rPr>
        <w:t xml:space="preserve">Committee report: </w:t>
      </w:r>
      <w:r>
        <w:rPr>
          <w:rFonts w:cs="Times New Roman"/>
        </w:rPr>
        <w:t xml:space="preserve">Favorable with amendment </w:t>
      </w:r>
      <w:r w:rsidRPr="00A0616D">
        <w:rPr>
          <w:rFonts w:cs="Times New Roman"/>
          <w:b/>
        </w:rPr>
        <w:t>Labor, Commerce and Industry</w:t>
      </w:r>
      <w:r w:rsidRPr="00A0616D">
        <w:rPr>
          <w:rFonts w:cs="Times New Roman"/>
        </w:rPr>
        <w:t xml:space="preserve"> (</w:t>
      </w:r>
      <w:hyperlink r:id="rId9" w:history="1">
        <w:r w:rsidRPr="00A0616D">
          <w:rPr>
            <w:rStyle w:val="Hyperlink"/>
            <w:rFonts w:cs="Times New Roman"/>
          </w:rPr>
          <w:t>House Journal</w:t>
        </w:r>
        <w:r w:rsidRPr="00A0616D">
          <w:rPr>
            <w:rStyle w:val="Hyperlink"/>
            <w:rFonts w:cs="Times New Roman"/>
          </w:rPr>
          <w:noBreakHyphen/>
          <w:t>page 2</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r>
      <w:r>
        <w:rPr>
          <w:rFonts w:cs="Times New Roman"/>
        </w:rPr>
        <w:tab/>
      </w:r>
      <w:r w:rsidRPr="00A0616D">
        <w:rPr>
          <w:rFonts w:cs="Times New Roman"/>
        </w:rPr>
        <w:t>Scrivener's error corrected</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A0616D">
        <w:rPr>
          <w:rFonts w:cs="Times New Roman"/>
        </w:rPr>
        <w:t>Amended (</w:t>
      </w:r>
      <w:hyperlink r:id="rId10" w:history="1">
        <w:r w:rsidRPr="00A0616D">
          <w:rPr>
            <w:rStyle w:val="Hyperlink"/>
            <w:rFonts w:cs="Times New Roman"/>
          </w:rPr>
          <w:t>House Journal</w:t>
        </w:r>
        <w:r w:rsidRPr="00A0616D">
          <w:rPr>
            <w:rStyle w:val="Hyperlink"/>
            <w:rFonts w:cs="Times New Roman"/>
          </w:rPr>
          <w:noBreakHyphen/>
          <w:t>page 25</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A0616D">
        <w:rPr>
          <w:rFonts w:cs="Times New Roman"/>
        </w:rPr>
        <w:t>Read second time (</w:t>
      </w:r>
      <w:hyperlink r:id="rId11" w:history="1">
        <w:r w:rsidRPr="00A0616D">
          <w:rPr>
            <w:rStyle w:val="Hyperlink"/>
            <w:rFonts w:cs="Times New Roman"/>
          </w:rPr>
          <w:t>House Journal</w:t>
        </w:r>
        <w:r w:rsidRPr="00A0616D">
          <w:rPr>
            <w:rStyle w:val="Hyperlink"/>
            <w:rFonts w:cs="Times New Roman"/>
          </w:rPr>
          <w:noBreakHyphen/>
          <w:t>page 25</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A0616D">
        <w:rPr>
          <w:rFonts w:cs="Times New Roman"/>
        </w:rPr>
        <w:t>Roll call Yeas</w:t>
      </w:r>
      <w:r>
        <w:rPr>
          <w:rFonts w:cs="Times New Roman"/>
        </w:rPr>
        <w:noBreakHyphen/>
      </w:r>
      <w:r w:rsidRPr="00A0616D">
        <w:rPr>
          <w:rFonts w:cs="Times New Roman"/>
        </w:rPr>
        <w:t>101  Nays</w:t>
      </w:r>
      <w:r>
        <w:rPr>
          <w:rFonts w:cs="Times New Roman"/>
        </w:rPr>
        <w:noBreakHyphen/>
      </w:r>
      <w:r w:rsidRPr="00A0616D">
        <w:rPr>
          <w:rFonts w:cs="Times New Roman"/>
        </w:rPr>
        <w:t>0 (</w:t>
      </w:r>
      <w:hyperlink r:id="rId12" w:history="1">
        <w:r w:rsidRPr="00A0616D">
          <w:rPr>
            <w:rStyle w:val="Hyperlink"/>
            <w:rFonts w:cs="Times New Roman"/>
          </w:rPr>
          <w:t>House Journal</w:t>
        </w:r>
        <w:r w:rsidRPr="00A0616D">
          <w:rPr>
            <w:rStyle w:val="Hyperlink"/>
            <w:rFonts w:cs="Times New Roman"/>
          </w:rPr>
          <w:noBreakHyphen/>
          <w:t>page 27</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House</w:t>
      </w:r>
      <w:r>
        <w:rPr>
          <w:rFonts w:cs="Times New Roman"/>
        </w:rPr>
        <w:tab/>
      </w:r>
      <w:r w:rsidRPr="00A0616D">
        <w:rPr>
          <w:rFonts w:cs="Times New Roman"/>
        </w:rPr>
        <w:t>Rea</w:t>
      </w:r>
      <w:r>
        <w:rPr>
          <w:rFonts w:cs="Times New Roman"/>
        </w:rPr>
        <w:t xml:space="preserve">d third time and sent to Senate </w:t>
      </w:r>
      <w:r w:rsidRPr="00A0616D">
        <w:rPr>
          <w:rFonts w:cs="Times New Roman"/>
        </w:rPr>
        <w:t>(</w:t>
      </w:r>
      <w:hyperlink r:id="rId13" w:history="1">
        <w:r w:rsidRPr="00A0616D">
          <w:rPr>
            <w:rStyle w:val="Hyperlink"/>
            <w:rFonts w:cs="Times New Roman"/>
          </w:rPr>
          <w:t>House Journal</w:t>
        </w:r>
        <w:r w:rsidRPr="00A0616D">
          <w:rPr>
            <w:rStyle w:val="Hyperlink"/>
            <w:rFonts w:cs="Times New Roman"/>
          </w:rPr>
          <w:noBreakHyphen/>
          <w:t>page 8</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A0616D">
        <w:rPr>
          <w:rFonts w:cs="Times New Roman"/>
        </w:rPr>
        <w:t>Introduced and read first time (</w:t>
      </w:r>
      <w:hyperlink r:id="rId14" w:history="1">
        <w:r w:rsidRPr="00A0616D">
          <w:rPr>
            <w:rStyle w:val="Hyperlink"/>
            <w:rFonts w:cs="Times New Roman"/>
          </w:rPr>
          <w:t>Senate Journal</w:t>
        </w:r>
        <w:r w:rsidRPr="00A0616D">
          <w:rPr>
            <w:rStyle w:val="Hyperlink"/>
            <w:rFonts w:cs="Times New Roman"/>
          </w:rPr>
          <w:noBreakHyphen/>
          <w:t>page 10</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A0616D">
        <w:rPr>
          <w:rFonts w:cs="Times New Roman"/>
        </w:rPr>
        <w:t>Referred to C</w:t>
      </w:r>
      <w:r>
        <w:rPr>
          <w:rFonts w:cs="Times New Roman"/>
        </w:rPr>
        <w:t xml:space="preserve">ommittee on </w:t>
      </w:r>
      <w:r w:rsidRPr="00A0616D">
        <w:rPr>
          <w:rFonts w:cs="Times New Roman"/>
          <w:b/>
        </w:rPr>
        <w:t>Labor, Commerce and Industry</w:t>
      </w:r>
      <w:r w:rsidRPr="00A0616D">
        <w:rPr>
          <w:rFonts w:cs="Times New Roman"/>
        </w:rPr>
        <w:t xml:space="preserve"> (</w:t>
      </w:r>
      <w:hyperlink r:id="rId15" w:history="1">
        <w:r w:rsidRPr="00A0616D">
          <w:rPr>
            <w:rStyle w:val="Hyperlink"/>
            <w:rFonts w:cs="Times New Roman"/>
          </w:rPr>
          <w:t>Senate Journal</w:t>
        </w:r>
        <w:r w:rsidRPr="00A0616D">
          <w:rPr>
            <w:rStyle w:val="Hyperlink"/>
            <w:rFonts w:cs="Times New Roman"/>
          </w:rPr>
          <w:noBreakHyphen/>
          <w:t>page 10</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A0616D">
        <w:rPr>
          <w:rFonts w:cs="Times New Roman"/>
        </w:rPr>
        <w:t xml:space="preserve">Committee report: </w:t>
      </w:r>
      <w:r>
        <w:rPr>
          <w:rFonts w:cs="Times New Roman"/>
        </w:rPr>
        <w:t xml:space="preserve">Favorable with amendment </w:t>
      </w:r>
      <w:r w:rsidRPr="00A0616D">
        <w:rPr>
          <w:rFonts w:cs="Times New Roman"/>
          <w:b/>
        </w:rPr>
        <w:t>Labor, Commerce and Industry</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4/28/2017</w:t>
      </w:r>
      <w:r>
        <w:rPr>
          <w:rFonts w:cs="Times New Roman"/>
        </w:rPr>
        <w:tab/>
      </w:r>
      <w:r>
        <w:rPr>
          <w:rFonts w:cs="Times New Roman"/>
        </w:rPr>
        <w:tab/>
      </w:r>
      <w:r w:rsidRPr="00A0616D">
        <w:rPr>
          <w:rFonts w:cs="Times New Roman"/>
        </w:rPr>
        <w:t>Scrivener's error corrected</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A0616D">
        <w:rPr>
          <w:rFonts w:cs="Times New Roman"/>
        </w:rPr>
        <w:t>Committee Amendment Adopted (</w:t>
      </w:r>
      <w:hyperlink r:id="rId16" w:history="1">
        <w:r w:rsidRPr="00A0616D">
          <w:rPr>
            <w:rStyle w:val="Hyperlink"/>
            <w:rFonts w:cs="Times New Roman"/>
          </w:rPr>
          <w:t>Senate Journal</w:t>
        </w:r>
        <w:r w:rsidRPr="00A0616D">
          <w:rPr>
            <w:rStyle w:val="Hyperlink"/>
            <w:rFonts w:cs="Times New Roman"/>
          </w:rPr>
          <w:noBreakHyphen/>
          <w:t>page 23</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A0616D">
        <w:rPr>
          <w:rFonts w:cs="Times New Roman"/>
        </w:rPr>
        <w:t>Read second time (</w:t>
      </w:r>
      <w:hyperlink r:id="rId17" w:history="1">
        <w:r w:rsidRPr="00A0616D">
          <w:rPr>
            <w:rStyle w:val="Hyperlink"/>
            <w:rFonts w:cs="Times New Roman"/>
          </w:rPr>
          <w:t>Senate Journal</w:t>
        </w:r>
        <w:r w:rsidRPr="00A0616D">
          <w:rPr>
            <w:rStyle w:val="Hyperlink"/>
            <w:rFonts w:cs="Times New Roman"/>
          </w:rPr>
          <w:noBreakHyphen/>
          <w:t>page 23</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A0616D">
        <w:rPr>
          <w:rFonts w:cs="Times New Roman"/>
        </w:rPr>
        <w:t>Roll call Ayes</w:t>
      </w:r>
      <w:r>
        <w:rPr>
          <w:rFonts w:cs="Times New Roman"/>
        </w:rPr>
        <w:noBreakHyphen/>
      </w:r>
      <w:r w:rsidRPr="00A0616D">
        <w:rPr>
          <w:rFonts w:cs="Times New Roman"/>
        </w:rPr>
        <w:t>36  Nays</w:t>
      </w:r>
      <w:r>
        <w:rPr>
          <w:rFonts w:cs="Times New Roman"/>
        </w:rPr>
        <w:noBreakHyphen/>
      </w:r>
      <w:r w:rsidRPr="00A0616D">
        <w:rPr>
          <w:rFonts w:cs="Times New Roman"/>
        </w:rPr>
        <w:t>0 (</w:t>
      </w:r>
      <w:hyperlink r:id="rId18" w:history="1">
        <w:r w:rsidRPr="00A0616D">
          <w:rPr>
            <w:rStyle w:val="Hyperlink"/>
            <w:rFonts w:cs="Times New Roman"/>
          </w:rPr>
          <w:t>Senate Journal</w:t>
        </w:r>
        <w:r w:rsidRPr="00A0616D">
          <w:rPr>
            <w:rStyle w:val="Hyperlink"/>
            <w:rFonts w:cs="Times New Roman"/>
          </w:rPr>
          <w:noBreakHyphen/>
          <w:t>page 23</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A0616D">
        <w:rPr>
          <w:rFonts w:cs="Times New Roman"/>
        </w:rPr>
        <w:t>Scrivener's error corrected</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A0616D">
        <w:rPr>
          <w:rFonts w:cs="Times New Roman"/>
        </w:rPr>
        <w:t xml:space="preserve">Read third </w:t>
      </w:r>
      <w:r>
        <w:rPr>
          <w:rFonts w:cs="Times New Roman"/>
        </w:rPr>
        <w:t xml:space="preserve">time and returned to House with </w:t>
      </w:r>
      <w:r w:rsidRPr="00A0616D">
        <w:rPr>
          <w:rFonts w:cs="Times New Roman"/>
        </w:rPr>
        <w:t>amendments (</w:t>
      </w:r>
      <w:hyperlink r:id="rId19" w:history="1">
        <w:r w:rsidRPr="00A0616D">
          <w:rPr>
            <w:rStyle w:val="Hyperlink"/>
            <w:rFonts w:cs="Times New Roman"/>
          </w:rPr>
          <w:t>Senate Journal</w:t>
        </w:r>
        <w:r w:rsidRPr="00A0616D">
          <w:rPr>
            <w:rStyle w:val="Hyperlink"/>
            <w:rFonts w:cs="Times New Roman"/>
          </w:rPr>
          <w:noBreakHyphen/>
          <w:t>page 39</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A0616D">
        <w:rPr>
          <w:rFonts w:cs="Times New Roman"/>
        </w:rPr>
        <w:t>Non</w:t>
      </w:r>
      <w:r>
        <w:rPr>
          <w:rFonts w:cs="Times New Roman"/>
        </w:rPr>
        <w:noBreakHyphen/>
        <w:t xml:space="preserve">concurrence in Senate amendment </w:t>
      </w:r>
      <w:r w:rsidRPr="00A0616D">
        <w:rPr>
          <w:rFonts w:cs="Times New Roman"/>
        </w:rPr>
        <w:t>(</w:t>
      </w:r>
      <w:hyperlink r:id="rId20" w:history="1">
        <w:r w:rsidRPr="00A0616D">
          <w:rPr>
            <w:rStyle w:val="Hyperlink"/>
            <w:rFonts w:cs="Times New Roman"/>
          </w:rPr>
          <w:t>House Journal</w:t>
        </w:r>
        <w:r w:rsidRPr="00A0616D">
          <w:rPr>
            <w:rStyle w:val="Hyperlink"/>
            <w:rFonts w:cs="Times New Roman"/>
          </w:rPr>
          <w:noBreakHyphen/>
          <w:t>page 99</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A0616D">
        <w:rPr>
          <w:rFonts w:cs="Times New Roman"/>
        </w:rPr>
        <w:t>Roll call Yeas</w:t>
      </w:r>
      <w:r>
        <w:rPr>
          <w:rFonts w:cs="Times New Roman"/>
        </w:rPr>
        <w:noBreakHyphen/>
      </w:r>
      <w:r w:rsidRPr="00A0616D">
        <w:rPr>
          <w:rFonts w:cs="Times New Roman"/>
        </w:rPr>
        <w:t>0  Nays</w:t>
      </w:r>
      <w:r>
        <w:rPr>
          <w:rFonts w:cs="Times New Roman"/>
        </w:rPr>
        <w:noBreakHyphen/>
      </w:r>
      <w:r w:rsidRPr="00A0616D">
        <w:rPr>
          <w:rFonts w:cs="Times New Roman"/>
        </w:rPr>
        <w:t>94 (</w:t>
      </w:r>
      <w:hyperlink r:id="rId21" w:history="1">
        <w:r w:rsidRPr="00A0616D">
          <w:rPr>
            <w:rStyle w:val="Hyperlink"/>
            <w:rFonts w:cs="Times New Roman"/>
          </w:rPr>
          <w:t>House Journal</w:t>
        </w:r>
        <w:r w:rsidRPr="00A0616D">
          <w:rPr>
            <w:rStyle w:val="Hyperlink"/>
            <w:rFonts w:cs="Times New Roman"/>
          </w:rPr>
          <w:noBreakHyphen/>
          <w:t>page 100</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A0616D">
        <w:rPr>
          <w:rFonts w:cs="Times New Roman"/>
        </w:rPr>
        <w:t>Senate insist</w:t>
      </w:r>
      <w:r>
        <w:rPr>
          <w:rFonts w:cs="Times New Roman"/>
        </w:rPr>
        <w:t xml:space="preserve">s upon amendment and conference </w:t>
      </w:r>
      <w:r w:rsidRPr="00A0616D">
        <w:rPr>
          <w:rFonts w:cs="Times New Roman"/>
        </w:rPr>
        <w:t xml:space="preserve">committee </w:t>
      </w:r>
      <w:r>
        <w:rPr>
          <w:rFonts w:cs="Times New Roman"/>
        </w:rPr>
        <w:t xml:space="preserve">appointed Scott, Davis, Bennett </w:t>
      </w:r>
      <w:r w:rsidRPr="00A0616D">
        <w:rPr>
          <w:rFonts w:cs="Times New Roman"/>
        </w:rPr>
        <w:t>(</w:t>
      </w:r>
      <w:hyperlink r:id="rId22" w:history="1">
        <w:r w:rsidRPr="00A0616D">
          <w:rPr>
            <w:rStyle w:val="Hyperlink"/>
            <w:rFonts w:cs="Times New Roman"/>
          </w:rPr>
          <w:t>Senate Journal</w:t>
        </w:r>
        <w:r w:rsidRPr="00A0616D">
          <w:rPr>
            <w:rStyle w:val="Hyperlink"/>
            <w:rFonts w:cs="Times New Roman"/>
          </w:rPr>
          <w:noBreakHyphen/>
          <w:t>page 17</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A0616D">
        <w:rPr>
          <w:rFonts w:cs="Times New Roman"/>
        </w:rPr>
        <w:t>Conference committ</w:t>
      </w:r>
      <w:r>
        <w:rPr>
          <w:rFonts w:cs="Times New Roman"/>
        </w:rPr>
        <w:t xml:space="preserve">ee appointed Crawford, Atwater, </w:t>
      </w:r>
      <w:r w:rsidRPr="00A0616D">
        <w:rPr>
          <w:rFonts w:cs="Times New Roman"/>
        </w:rPr>
        <w:t>Anderson</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Senate</w:t>
      </w:r>
      <w:r>
        <w:rPr>
          <w:rFonts w:cs="Times New Roman"/>
        </w:rPr>
        <w:tab/>
      </w:r>
      <w:r w:rsidRPr="00A0616D">
        <w:rPr>
          <w:rFonts w:cs="Times New Roman"/>
        </w:rPr>
        <w:t>Conference co</w:t>
      </w:r>
      <w:r>
        <w:rPr>
          <w:rFonts w:cs="Times New Roman"/>
        </w:rPr>
        <w:t xml:space="preserve">mmittee appointed Scott, Davis, </w:t>
      </w:r>
      <w:r w:rsidRPr="00A0616D">
        <w:rPr>
          <w:rFonts w:cs="Times New Roman"/>
        </w:rPr>
        <w:t>Corbin (</w:t>
      </w:r>
      <w:hyperlink r:id="rId23" w:history="1">
        <w:r w:rsidRPr="00A0616D">
          <w:rPr>
            <w:rStyle w:val="Hyperlink"/>
            <w:rFonts w:cs="Times New Roman"/>
          </w:rPr>
          <w:t>Senate Journal</w:t>
        </w:r>
        <w:r w:rsidRPr="00A0616D">
          <w:rPr>
            <w:rStyle w:val="Hyperlink"/>
            <w:rFonts w:cs="Times New Roman"/>
          </w:rPr>
          <w:noBreakHyphen/>
          <w:t>page 7</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A0616D">
        <w:rPr>
          <w:rFonts w:cs="Times New Roman"/>
        </w:rPr>
        <w:t>Conference report adopted (</w:t>
      </w:r>
      <w:hyperlink r:id="rId24" w:history="1">
        <w:r w:rsidRPr="00A0616D">
          <w:rPr>
            <w:rStyle w:val="Hyperlink"/>
            <w:rFonts w:cs="Times New Roman"/>
          </w:rPr>
          <w:t>Senate Journal</w:t>
        </w:r>
        <w:r w:rsidRPr="00A0616D">
          <w:rPr>
            <w:rStyle w:val="Hyperlink"/>
            <w:rFonts w:cs="Times New Roman"/>
          </w:rPr>
          <w:noBreakHyphen/>
          <w:t>page 28</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A0616D">
        <w:rPr>
          <w:rFonts w:cs="Times New Roman"/>
        </w:rPr>
        <w:t>Roll call Ayes</w:t>
      </w:r>
      <w:r>
        <w:rPr>
          <w:rFonts w:cs="Times New Roman"/>
        </w:rPr>
        <w:noBreakHyphen/>
      </w:r>
      <w:r w:rsidRPr="00A0616D">
        <w:rPr>
          <w:rFonts w:cs="Times New Roman"/>
        </w:rPr>
        <w:t>43  Nays</w:t>
      </w:r>
      <w:r>
        <w:rPr>
          <w:rFonts w:cs="Times New Roman"/>
        </w:rPr>
        <w:noBreakHyphen/>
      </w:r>
      <w:r w:rsidRPr="00A0616D">
        <w:rPr>
          <w:rFonts w:cs="Times New Roman"/>
        </w:rPr>
        <w:t>0 (</w:t>
      </w:r>
      <w:hyperlink r:id="rId25" w:history="1">
        <w:r w:rsidRPr="00A0616D">
          <w:rPr>
            <w:rStyle w:val="Hyperlink"/>
            <w:rFonts w:cs="Times New Roman"/>
          </w:rPr>
          <w:t>Senate Journal</w:t>
        </w:r>
        <w:r w:rsidRPr="00A0616D">
          <w:rPr>
            <w:rStyle w:val="Hyperlink"/>
            <w:rFonts w:cs="Times New Roman"/>
          </w:rPr>
          <w:noBreakHyphen/>
          <w:t>page 28</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A0616D">
        <w:rPr>
          <w:rFonts w:cs="Times New Roman"/>
        </w:rPr>
        <w:t>Confere</w:t>
      </w:r>
      <w:r>
        <w:rPr>
          <w:rFonts w:cs="Times New Roman"/>
        </w:rPr>
        <w:t xml:space="preserve">nce report received and adopted </w:t>
      </w:r>
      <w:r w:rsidRPr="00A0616D">
        <w:rPr>
          <w:rFonts w:cs="Times New Roman"/>
        </w:rPr>
        <w:t>(</w:t>
      </w:r>
      <w:hyperlink r:id="rId26" w:history="1">
        <w:r w:rsidRPr="00A0616D">
          <w:rPr>
            <w:rStyle w:val="Hyperlink"/>
            <w:rFonts w:cs="Times New Roman"/>
          </w:rPr>
          <w:t>House Journal</w:t>
        </w:r>
        <w:r w:rsidRPr="00A0616D">
          <w:rPr>
            <w:rStyle w:val="Hyperlink"/>
            <w:rFonts w:cs="Times New Roman"/>
          </w:rPr>
          <w:noBreakHyphen/>
          <w:t>page 20</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A0616D">
        <w:rPr>
          <w:rFonts w:cs="Times New Roman"/>
        </w:rPr>
        <w:t>Roll call Yeas</w:t>
      </w:r>
      <w:r>
        <w:rPr>
          <w:rFonts w:cs="Times New Roman"/>
        </w:rPr>
        <w:noBreakHyphen/>
      </w:r>
      <w:r w:rsidRPr="00A0616D">
        <w:rPr>
          <w:rFonts w:cs="Times New Roman"/>
        </w:rPr>
        <w:t>105  Nays</w:t>
      </w:r>
      <w:r>
        <w:rPr>
          <w:rFonts w:cs="Times New Roman"/>
        </w:rPr>
        <w:noBreakHyphen/>
      </w:r>
      <w:r w:rsidRPr="00A0616D">
        <w:rPr>
          <w:rFonts w:cs="Times New Roman"/>
        </w:rPr>
        <w:t>0 (</w:t>
      </w:r>
      <w:hyperlink r:id="rId27" w:history="1">
        <w:r w:rsidRPr="00A0616D">
          <w:rPr>
            <w:rStyle w:val="Hyperlink"/>
            <w:rFonts w:cs="Times New Roman"/>
          </w:rPr>
          <w:t>House Journal</w:t>
        </w:r>
        <w:r w:rsidRPr="00A0616D">
          <w:rPr>
            <w:rStyle w:val="Hyperlink"/>
            <w:rFonts w:cs="Times New Roman"/>
          </w:rPr>
          <w:noBreakHyphen/>
          <w:t>page 22</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A0616D">
        <w:rPr>
          <w:rFonts w:cs="Times New Roman"/>
        </w:rPr>
        <w:t>Or</w:t>
      </w:r>
      <w:r>
        <w:rPr>
          <w:rFonts w:cs="Times New Roman"/>
        </w:rPr>
        <w:t xml:space="preserve">dered enrolled for ratification </w:t>
      </w:r>
      <w:r w:rsidRPr="00A0616D">
        <w:rPr>
          <w:rFonts w:cs="Times New Roman"/>
        </w:rPr>
        <w:t>(</w:t>
      </w:r>
      <w:hyperlink r:id="rId28" w:history="1">
        <w:r w:rsidRPr="00A0616D">
          <w:rPr>
            <w:rStyle w:val="Hyperlink"/>
            <w:rFonts w:cs="Times New Roman"/>
          </w:rPr>
          <w:t>House Journal</w:t>
        </w:r>
        <w:r w:rsidRPr="00A0616D">
          <w:rPr>
            <w:rStyle w:val="Hyperlink"/>
            <w:rFonts w:cs="Times New Roman"/>
          </w:rPr>
          <w:noBreakHyphen/>
          <w:t>page 23</w:t>
        </w:r>
      </w:hyperlink>
      <w:r w:rsidRPr="00A0616D">
        <w:rPr>
          <w:rFonts w:cs="Times New Roman"/>
        </w:rPr>
        <w:t>)</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lastRenderedPageBreak/>
        <w:tab/>
        <w:t>3/7/2018</w:t>
      </w:r>
      <w:r>
        <w:rPr>
          <w:rFonts w:cs="Times New Roman"/>
        </w:rPr>
        <w:tab/>
      </w:r>
      <w:r>
        <w:rPr>
          <w:rFonts w:cs="Times New Roman"/>
        </w:rPr>
        <w:tab/>
      </w:r>
      <w:r w:rsidRPr="00A0616D">
        <w:rPr>
          <w:rFonts w:cs="Times New Roman"/>
        </w:rPr>
        <w:t>Ratified R 143</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3/12/2018</w:t>
      </w:r>
      <w:r>
        <w:rPr>
          <w:rFonts w:cs="Times New Roman"/>
        </w:rPr>
        <w:tab/>
      </w:r>
      <w:r>
        <w:rPr>
          <w:rFonts w:cs="Times New Roman"/>
        </w:rPr>
        <w:tab/>
      </w:r>
      <w:r w:rsidRPr="00A0616D">
        <w:rPr>
          <w:rFonts w:cs="Times New Roman"/>
        </w:rPr>
        <w:t>Signed By Governor</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r>
      <w:r>
        <w:rPr>
          <w:rFonts w:cs="Times New Roman"/>
        </w:rPr>
        <w:tab/>
      </w:r>
      <w:r w:rsidRPr="00A0616D">
        <w:rPr>
          <w:rFonts w:cs="Times New Roman"/>
        </w:rPr>
        <w:t>Effective date 03/12/18</w:t>
      </w:r>
    </w:p>
    <w:p w:rsidR="004D5759" w:rsidRDefault="004D5759" w:rsidP="004D5759">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r>
      <w:r>
        <w:rPr>
          <w:rFonts w:cs="Times New Roman"/>
        </w:rPr>
        <w:tab/>
      </w:r>
      <w:r w:rsidRPr="00A0616D">
        <w:rPr>
          <w:rFonts w:cs="Times New Roman"/>
        </w:rPr>
        <w:t>Act No</w:t>
      </w:r>
      <w:r>
        <w:rPr>
          <w:rFonts w:cs="Times New Roman"/>
        </w:rPr>
        <w:t>. </w:t>
      </w:r>
      <w:r w:rsidRPr="00A0616D">
        <w:rPr>
          <w:rFonts w:cs="Times New Roman"/>
        </w:rPr>
        <w:t>138</w:t>
      </w:r>
    </w:p>
    <w:p w:rsidR="004D5759" w:rsidRDefault="004D5759" w:rsidP="004D5759">
      <w:pPr>
        <w:widowControl w:val="0"/>
        <w:tabs>
          <w:tab w:val="right" w:pos="1008"/>
          <w:tab w:val="left" w:pos="1152"/>
          <w:tab w:val="left" w:pos="1872"/>
          <w:tab w:val="left" w:pos="9187"/>
        </w:tabs>
        <w:ind w:left="2088" w:hanging="2088"/>
        <w:rPr>
          <w:rFonts w:cs="Times New Roman"/>
        </w:rPr>
      </w:pPr>
    </w:p>
    <w:p w:rsidR="00D91E76" w:rsidRPr="00D91E76" w:rsidRDefault="00D91E76" w:rsidP="00D91E76">
      <w:pPr>
        <w:widowControl w:val="0"/>
        <w:tabs>
          <w:tab w:val="right" w:pos="1008"/>
          <w:tab w:val="left" w:pos="1152"/>
          <w:tab w:val="left" w:pos="1872"/>
          <w:tab w:val="left" w:pos="9187"/>
        </w:tabs>
        <w:ind w:left="2088" w:hanging="2088"/>
        <w:rPr>
          <w:rFonts w:eastAsia="Times New Roman" w:cs="Times New Roman"/>
          <w:szCs w:val="20"/>
        </w:rPr>
      </w:pPr>
      <w:r w:rsidRPr="00D91E76">
        <w:rPr>
          <w:rFonts w:eastAsia="Times New Roman" w:cs="Times New Roman"/>
          <w:szCs w:val="20"/>
        </w:rPr>
        <w:t xml:space="preserve">View the latest </w:t>
      </w:r>
      <w:hyperlink r:id="rId29" w:history="1">
        <w:r w:rsidRPr="00D91E76">
          <w:rPr>
            <w:rFonts w:eastAsia="Times New Roman" w:cs="Times New Roman"/>
            <w:color w:val="0000FF" w:themeColor="hyperlink"/>
            <w:szCs w:val="20"/>
            <w:u w:val="single"/>
          </w:rPr>
          <w:t>legislative information</w:t>
        </w:r>
      </w:hyperlink>
      <w:r w:rsidRPr="00D91E76">
        <w:rPr>
          <w:rFonts w:eastAsia="Times New Roman" w:cs="Times New Roman"/>
          <w:szCs w:val="20"/>
        </w:rPr>
        <w:t xml:space="preserve"> at the website</w:t>
      </w:r>
    </w:p>
    <w:p w:rsidR="00D91E76" w:rsidRPr="00D91E76" w:rsidRDefault="00D91E76" w:rsidP="00D91E76">
      <w:pPr>
        <w:widowControl w:val="0"/>
        <w:tabs>
          <w:tab w:val="right" w:pos="1008"/>
          <w:tab w:val="left" w:pos="1152"/>
          <w:tab w:val="left" w:pos="1872"/>
          <w:tab w:val="left" w:pos="9187"/>
        </w:tabs>
        <w:ind w:left="2088" w:hanging="2088"/>
        <w:rPr>
          <w:rFonts w:eastAsia="Times New Roman" w:cs="Times New Roman"/>
          <w:szCs w:val="20"/>
        </w:rPr>
      </w:pPr>
    </w:p>
    <w:p w:rsidR="00D91E76" w:rsidRPr="00D91E76" w:rsidRDefault="00D91E76" w:rsidP="00D91E76">
      <w:pPr>
        <w:widowControl w:val="0"/>
        <w:tabs>
          <w:tab w:val="right" w:pos="1008"/>
          <w:tab w:val="left" w:pos="1152"/>
          <w:tab w:val="left" w:pos="1872"/>
          <w:tab w:val="left" w:pos="9187"/>
        </w:tabs>
        <w:ind w:left="2088" w:hanging="2088"/>
        <w:rPr>
          <w:rFonts w:eastAsia="Times New Roman" w:cs="Times New Roman"/>
          <w:szCs w:val="20"/>
        </w:rPr>
      </w:pPr>
    </w:p>
    <w:p w:rsidR="00D91E76" w:rsidRPr="00D91E76" w:rsidRDefault="00D91E76"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1E76">
        <w:rPr>
          <w:rFonts w:eastAsia="Times New Roman" w:cs="Times New Roman"/>
          <w:b/>
          <w:szCs w:val="20"/>
        </w:rPr>
        <w:t>VERSIONS OF THIS BILL</w:t>
      </w:r>
    </w:p>
    <w:p w:rsidR="00D91E76" w:rsidRPr="00D91E76" w:rsidRDefault="00D91E76"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1E76" w:rsidRPr="00D91E76" w:rsidRDefault="00BC15B9" w:rsidP="00D91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D91E76" w:rsidRPr="00D91E76">
          <w:rPr>
            <w:rFonts w:eastAsia="Times New Roman" w:cs="Times New Roman"/>
            <w:color w:val="0000FF" w:themeColor="hyperlink"/>
            <w:szCs w:val="20"/>
            <w:u w:val="single"/>
          </w:rPr>
          <w:t>2/2/2017</w:t>
        </w:r>
      </w:hyperlink>
    </w:p>
    <w:p w:rsidR="00D91E76" w:rsidRPr="00D91E76" w:rsidRDefault="00BC15B9" w:rsidP="00D91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D91E76" w:rsidRPr="00D91E76">
          <w:rPr>
            <w:rFonts w:eastAsia="Times New Roman" w:cs="Times New Roman"/>
            <w:color w:val="0000FF" w:themeColor="hyperlink"/>
            <w:szCs w:val="20"/>
            <w:u w:val="single"/>
          </w:rPr>
          <w:t>3/7/2017</w:t>
        </w:r>
      </w:hyperlink>
    </w:p>
    <w:p w:rsidR="00D91E76" w:rsidRPr="00D91E76" w:rsidRDefault="00BC15B9" w:rsidP="00D91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D91E76" w:rsidRPr="00D91E76">
          <w:rPr>
            <w:rFonts w:eastAsia="Times New Roman" w:cs="Times New Roman"/>
            <w:color w:val="0000FF" w:themeColor="hyperlink"/>
            <w:szCs w:val="20"/>
            <w:u w:val="single"/>
          </w:rPr>
          <w:t>3/8/2017</w:t>
        </w:r>
      </w:hyperlink>
    </w:p>
    <w:p w:rsidR="00D91E76" w:rsidRPr="00D91E76" w:rsidRDefault="00BC15B9" w:rsidP="00D91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D91E76" w:rsidRPr="00D91E76">
          <w:rPr>
            <w:rFonts w:eastAsia="Times New Roman" w:cs="Times New Roman"/>
            <w:color w:val="0000FF" w:themeColor="hyperlink"/>
            <w:szCs w:val="20"/>
            <w:u w:val="single"/>
          </w:rPr>
          <w:t>3/8/2017-A</w:t>
        </w:r>
      </w:hyperlink>
    </w:p>
    <w:p w:rsidR="00D91E76" w:rsidRPr="00D91E76" w:rsidRDefault="00BC15B9" w:rsidP="00D91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D91E76" w:rsidRPr="00D91E76">
          <w:rPr>
            <w:rFonts w:eastAsia="Times New Roman" w:cs="Times New Roman"/>
            <w:color w:val="0000FF" w:themeColor="hyperlink"/>
            <w:szCs w:val="20"/>
            <w:u w:val="single"/>
          </w:rPr>
          <w:t>4/27/2017</w:t>
        </w:r>
      </w:hyperlink>
    </w:p>
    <w:p w:rsidR="00D91E76" w:rsidRPr="00D91E76" w:rsidRDefault="00BC15B9" w:rsidP="00D91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D91E76" w:rsidRPr="00D91E76">
          <w:rPr>
            <w:rFonts w:eastAsia="Times New Roman" w:cs="Times New Roman"/>
            <w:color w:val="0000FF" w:themeColor="hyperlink"/>
            <w:szCs w:val="20"/>
            <w:u w:val="single"/>
          </w:rPr>
          <w:t>4/28/2017</w:t>
        </w:r>
      </w:hyperlink>
    </w:p>
    <w:p w:rsidR="00D91E76" w:rsidRPr="00D91E76" w:rsidRDefault="00BC15B9" w:rsidP="00D91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D91E76" w:rsidRPr="00D91E76">
          <w:rPr>
            <w:rFonts w:eastAsia="Times New Roman" w:cs="Times New Roman"/>
            <w:color w:val="0000FF" w:themeColor="hyperlink"/>
            <w:szCs w:val="20"/>
            <w:u w:val="single"/>
          </w:rPr>
          <w:t>5/9/2017</w:t>
        </w:r>
      </w:hyperlink>
    </w:p>
    <w:p w:rsidR="00D91E76" w:rsidRPr="00D91E76" w:rsidRDefault="00BC15B9" w:rsidP="00D91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D91E76" w:rsidRPr="00D91E76">
          <w:rPr>
            <w:rFonts w:eastAsia="Times New Roman" w:cs="Times New Roman"/>
            <w:color w:val="0000FF" w:themeColor="hyperlink"/>
            <w:szCs w:val="20"/>
            <w:u w:val="single"/>
          </w:rPr>
          <w:t>5/10/2017</w:t>
        </w:r>
      </w:hyperlink>
    </w:p>
    <w:p w:rsidR="00D91E76" w:rsidRPr="00D91E76" w:rsidRDefault="00BC15B9" w:rsidP="00D91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D91E76" w:rsidRPr="00D91E76">
          <w:rPr>
            <w:rFonts w:eastAsia="Times New Roman" w:cs="Times New Roman"/>
            <w:color w:val="0000FF" w:themeColor="hyperlink"/>
            <w:szCs w:val="20"/>
            <w:u w:val="single"/>
          </w:rPr>
          <w:t>2/21/2018</w:t>
        </w:r>
      </w:hyperlink>
    </w:p>
    <w:p w:rsidR="00D91E76" w:rsidRPr="00D91E76" w:rsidRDefault="00D91E76" w:rsidP="00D91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91E76" w:rsidRDefault="00D91E76" w:rsidP="00D91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91E76" w:rsidSect="00D91E76">
          <w:pgSz w:w="12240" w:h="15840" w:code="1"/>
          <w:pgMar w:top="1080" w:right="1440" w:bottom="1080" w:left="1440" w:header="720" w:footer="720" w:gutter="0"/>
          <w:pgNumType w:start="1"/>
          <w:cols w:space="720"/>
          <w:noEndnote/>
          <w:docGrid w:linePitch="360"/>
        </w:sectPr>
      </w:pPr>
    </w:p>
    <w:p w:rsidR="00A2366A"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(A138, R143, H3649)</w:t>
      </w:r>
    </w:p>
    <w:p w:rsidR="00A2366A" w:rsidRPr="008836A5"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2366A" w:rsidRPr="00D91E76"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91E76">
        <w:rPr>
          <w:rFonts w:cs="Times New Roman"/>
          <w:b/>
          <w:color w:val="000000" w:themeColor="text1"/>
          <w:szCs w:val="36"/>
        </w:rPr>
        <w:t xml:space="preserve">AN ACT </w:t>
      </w:r>
      <w:r w:rsidRPr="00D91E76">
        <w:rPr>
          <w:rFonts w:cs="Times New Roman"/>
          <w:b/>
        </w:rPr>
        <w:t>TO AMEND SECTION 40</w:t>
      </w:r>
      <w:r w:rsidRPr="00D91E76">
        <w:rPr>
          <w:rFonts w:cs="Times New Roman"/>
          <w:b/>
        </w:rPr>
        <w:noBreakHyphen/>
        <w:t>3</w:t>
      </w:r>
      <w:r w:rsidRPr="00D91E76">
        <w:rPr>
          <w:rFonts w:cs="Times New Roman"/>
          <w:b/>
        </w:rPr>
        <w:noBreakHyphen/>
        <w:t>60, CODE OF LAWS OF SOUTH CAROLINA, 1976, RELATING TO THE BOARD OF ARCHITECTURAL EXAMINERS, SO AS TO PROVIDE THE BOARD MAY OFFER ADVICE AND RECOMMENDATIONS TO THE DEPARTMENT OF LABOR, LICENSING AND REGULATION CONCERNING THE DEVELOPMENT OF CERTAIN STATUTORY REVISIONS AND OTHER MATTERS AS THE DEPARTMENT REQUESTS; TO AMEND SECTION 40</w:t>
      </w:r>
      <w:r w:rsidRPr="00D91E76">
        <w:rPr>
          <w:rFonts w:cs="Times New Roman"/>
          <w:b/>
        </w:rPr>
        <w:noBreakHyphen/>
        <w:t>3</w:t>
      </w:r>
      <w:r w:rsidRPr="00D91E76">
        <w:rPr>
          <w:rFonts w:cs="Times New Roman"/>
          <w:b/>
        </w:rPr>
        <w:noBreakHyphen/>
        <w:t>115, RELATING TO JURISDICTION OF THE BOARD, SO AS TO REVISE THIS JURISDICTION; AND TO AMEND SECTION 40</w:t>
      </w:r>
      <w:r w:rsidRPr="00D91E76">
        <w:rPr>
          <w:rFonts w:cs="Times New Roman"/>
          <w:b/>
        </w:rPr>
        <w:noBreakHyphen/>
        <w:t>22</w:t>
      </w:r>
      <w:r w:rsidRPr="00D91E76">
        <w:rPr>
          <w:rFonts w:cs="Times New Roman"/>
          <w:b/>
        </w:rPr>
        <w:noBreakHyphen/>
        <w:t xml:space="preserve">280, RELATING TO EXEMPTIONS FOR CERTAIN PLANS AND SPECIFICATIONS FROM PROVISIONS REGULATING ENGINEERS AND SURVEYORS, SO AS TO EXEMPT SUCH PLANS AND SPECIFICATIONS FOR CERTAIN BUILDINGS AND STRUCTURES LESS THAN THREE STORIES HIGH AND LESS THAN FIVE THOUSAND SQUARE FEET IN AREA. </w:t>
      </w:r>
    </w:p>
    <w:p w:rsidR="00A2366A" w:rsidRPr="00B4007F"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2366A"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007F">
        <w:rPr>
          <w:rFonts w:cs="Times New Roman"/>
        </w:rPr>
        <w:t>Be it enacted by the General Assembly of the State of South Carolina:</w:t>
      </w:r>
    </w:p>
    <w:p w:rsidR="00A2366A"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2366A" w:rsidRPr="001C6ADD"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Board of Architectural Examiners, powers and duties</w:t>
      </w:r>
    </w:p>
    <w:p w:rsidR="00A2366A" w:rsidRPr="00B4007F"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2366A" w:rsidRPr="00B4007F"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B4007F">
        <w:rPr>
          <w:rFonts w:eastAsia="Calibri" w:cs="Times New Roman"/>
          <w:snapToGrid w:val="0"/>
        </w:rPr>
        <w:t>SECTION</w:t>
      </w:r>
      <w:r w:rsidRPr="00B4007F">
        <w:rPr>
          <w:rFonts w:eastAsia="Calibri" w:cs="Times New Roman"/>
          <w:snapToGrid w:val="0"/>
        </w:rPr>
        <w:tab/>
        <w:t>1.</w:t>
      </w:r>
      <w:r w:rsidRPr="00B4007F">
        <w:rPr>
          <w:rFonts w:eastAsia="Calibri" w:cs="Times New Roman"/>
          <w:snapToGrid w:val="0"/>
        </w:rPr>
        <w:tab/>
      </w:r>
      <w:r w:rsidRPr="00B4007F">
        <w:rPr>
          <w:rFonts w:eastAsia="Calibri" w:cs="Times New Roman"/>
          <w:color w:val="000000"/>
          <w:szCs w:val="24"/>
          <w:u w:color="000000"/>
        </w:rPr>
        <w:t>Section 40</w:t>
      </w:r>
      <w:r>
        <w:rPr>
          <w:rFonts w:eastAsia="Calibri" w:cs="Times New Roman"/>
          <w:color w:val="000000"/>
          <w:szCs w:val="24"/>
          <w:u w:color="000000"/>
        </w:rPr>
        <w:noBreakHyphen/>
      </w:r>
      <w:r w:rsidRPr="00B4007F">
        <w:rPr>
          <w:rFonts w:eastAsia="Calibri" w:cs="Times New Roman"/>
          <w:color w:val="000000"/>
          <w:szCs w:val="24"/>
          <w:u w:color="000000"/>
        </w:rPr>
        <w:t>3</w:t>
      </w:r>
      <w:r>
        <w:rPr>
          <w:rFonts w:eastAsia="Calibri" w:cs="Times New Roman"/>
          <w:color w:val="000000"/>
          <w:szCs w:val="24"/>
          <w:u w:color="000000"/>
        </w:rPr>
        <w:noBreakHyphen/>
      </w:r>
      <w:r w:rsidRPr="00B4007F">
        <w:rPr>
          <w:rFonts w:eastAsia="Calibri" w:cs="Times New Roman"/>
          <w:color w:val="000000"/>
          <w:szCs w:val="24"/>
          <w:u w:color="000000"/>
        </w:rPr>
        <w:t>60 of the 1976 Code is amended to read:</w:t>
      </w:r>
    </w:p>
    <w:p w:rsidR="00A2366A" w:rsidRPr="00B4007F"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p>
    <w:p w:rsidR="00A2366A" w:rsidRPr="00B4007F"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B4007F">
        <w:rPr>
          <w:rFonts w:eastAsia="Calibri" w:cs="Times New Roman"/>
          <w:color w:val="000000"/>
          <w:szCs w:val="24"/>
          <w:u w:color="000000"/>
        </w:rPr>
        <w:tab/>
        <w:t>“Section 40</w:t>
      </w:r>
      <w:r>
        <w:rPr>
          <w:rFonts w:eastAsia="Calibri" w:cs="Times New Roman"/>
          <w:color w:val="000000"/>
          <w:szCs w:val="24"/>
          <w:u w:color="000000"/>
        </w:rPr>
        <w:noBreakHyphen/>
      </w:r>
      <w:r w:rsidRPr="00B4007F">
        <w:rPr>
          <w:rFonts w:eastAsia="Calibri" w:cs="Times New Roman"/>
          <w:color w:val="000000"/>
          <w:szCs w:val="24"/>
          <w:u w:color="000000"/>
        </w:rPr>
        <w:t>3</w:t>
      </w:r>
      <w:r>
        <w:rPr>
          <w:rFonts w:eastAsia="Calibri" w:cs="Times New Roman"/>
          <w:color w:val="000000"/>
          <w:szCs w:val="24"/>
          <w:u w:color="000000"/>
        </w:rPr>
        <w:noBreakHyphen/>
      </w:r>
      <w:r w:rsidRPr="00B4007F">
        <w:rPr>
          <w:rFonts w:eastAsia="Calibri" w:cs="Times New Roman"/>
          <w:color w:val="000000"/>
          <w:szCs w:val="24"/>
          <w:u w:color="000000"/>
        </w:rPr>
        <w:t>60.</w:t>
      </w:r>
      <w:r w:rsidRPr="00B4007F">
        <w:rPr>
          <w:rFonts w:eastAsia="Calibri" w:cs="Times New Roman"/>
          <w:color w:val="000000"/>
          <w:szCs w:val="24"/>
          <w:u w:color="000000"/>
        </w:rPr>
        <w:tab/>
        <w:t>(A)</w:t>
      </w:r>
      <w:r w:rsidRPr="00B4007F">
        <w:rPr>
          <w:rFonts w:eastAsia="Calibri" w:cs="Times New Roman"/>
          <w:color w:val="000000"/>
          <w:szCs w:val="24"/>
          <w:u w:color="000000"/>
        </w:rPr>
        <w:tab/>
        <w:t>The board may adopt rules governing its proceedings and shall elect a chairman, vice chairman, and secretary who shall serve a term of one year. The board may promulgate regulations necessary to carry out the provisions of this chapter and shall adopt a seal with which all</w:t>
      </w:r>
      <w:r>
        <w:rPr>
          <w:rFonts w:eastAsia="Calibri" w:cs="Times New Roman"/>
          <w:color w:val="000000"/>
          <w:szCs w:val="24"/>
          <w:u w:color="000000"/>
        </w:rPr>
        <w:t xml:space="preserve"> of</w:t>
      </w:r>
      <w:r w:rsidRPr="00B4007F">
        <w:rPr>
          <w:rFonts w:eastAsia="Calibri" w:cs="Times New Roman"/>
          <w:color w:val="000000"/>
          <w:szCs w:val="24"/>
          <w:u w:color="000000"/>
        </w:rPr>
        <w:t xml:space="preserve"> its official documents must be sealed.</w:t>
      </w:r>
    </w:p>
    <w:p w:rsidR="00A2366A"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rPr>
      </w:pPr>
      <w:r w:rsidRPr="00B4007F">
        <w:rPr>
          <w:rFonts w:eastAsia="Calibri" w:cs="Times New Roman"/>
          <w:color w:val="000000"/>
          <w:szCs w:val="24"/>
        </w:rPr>
        <w:tab/>
      </w:r>
      <w:r w:rsidRPr="00B4007F">
        <w:rPr>
          <w:rFonts w:eastAsia="Calibri" w:cs="Times New Roman"/>
          <w:color w:val="000000"/>
          <w:szCs w:val="24"/>
          <w:u w:color="000000"/>
        </w:rPr>
        <w:t>(B)</w:t>
      </w:r>
      <w:r w:rsidRPr="00B4007F">
        <w:rPr>
          <w:rFonts w:eastAsia="Calibri" w:cs="Times New Roman"/>
          <w:color w:val="000000"/>
          <w:szCs w:val="24"/>
          <w:u w:color="000000"/>
        </w:rPr>
        <w:tab/>
        <w:t>The board may advise and recommend action to the department in the development of statutory revisions and other matters as the department may request in regard to the administration of this chapter.</w:t>
      </w:r>
      <w:r w:rsidRPr="00B4007F">
        <w:rPr>
          <w:rFonts w:eastAsia="Calibri" w:cs="Times New Roman"/>
          <w:color w:val="000000"/>
          <w:szCs w:val="24"/>
        </w:rPr>
        <w:t>”</w:t>
      </w:r>
    </w:p>
    <w:p w:rsidR="00A2366A"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rPr>
      </w:pPr>
    </w:p>
    <w:p w:rsidR="00A2366A" w:rsidRPr="001C6ADD"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szCs w:val="24"/>
          <w:u w:color="000000"/>
        </w:rPr>
      </w:pPr>
      <w:r>
        <w:rPr>
          <w:rFonts w:eastAsia="Calibri" w:cs="Times New Roman"/>
          <w:b/>
          <w:color w:val="000000"/>
          <w:szCs w:val="24"/>
        </w:rPr>
        <w:t>Board of Architectural Examiners, jurisdiction</w:t>
      </w:r>
    </w:p>
    <w:p w:rsidR="00A2366A" w:rsidRPr="00B4007F"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rPr>
      </w:pPr>
    </w:p>
    <w:p w:rsidR="00A2366A" w:rsidRPr="00B4007F"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B4007F">
        <w:rPr>
          <w:rFonts w:eastAsia="Calibri" w:cs="Times New Roman"/>
          <w:color w:val="000000"/>
          <w:szCs w:val="24"/>
        </w:rPr>
        <w:t>SECTION</w:t>
      </w:r>
      <w:r w:rsidRPr="00B4007F">
        <w:rPr>
          <w:rFonts w:eastAsia="Calibri" w:cs="Times New Roman"/>
          <w:color w:val="000000"/>
          <w:szCs w:val="24"/>
        </w:rPr>
        <w:tab/>
      </w:r>
      <w:r w:rsidRPr="00B4007F">
        <w:rPr>
          <w:rFonts w:eastAsia="Calibri" w:cs="Times New Roman"/>
          <w:snapToGrid w:val="0"/>
        </w:rPr>
        <w:t>2.</w:t>
      </w:r>
      <w:r w:rsidRPr="00B4007F">
        <w:rPr>
          <w:rFonts w:eastAsia="Calibri" w:cs="Times New Roman"/>
          <w:snapToGrid w:val="0"/>
        </w:rPr>
        <w:tab/>
      </w:r>
      <w:r w:rsidRPr="00B4007F">
        <w:rPr>
          <w:rFonts w:eastAsia="Calibri" w:cs="Times New Roman"/>
          <w:color w:val="000000"/>
          <w:szCs w:val="24"/>
          <w:u w:color="000000"/>
        </w:rPr>
        <w:t>Section 40</w:t>
      </w:r>
      <w:r>
        <w:rPr>
          <w:rFonts w:eastAsia="Calibri" w:cs="Times New Roman"/>
          <w:color w:val="000000"/>
          <w:szCs w:val="24"/>
          <w:u w:color="000000"/>
        </w:rPr>
        <w:noBreakHyphen/>
      </w:r>
      <w:r w:rsidRPr="00B4007F">
        <w:rPr>
          <w:rFonts w:eastAsia="Calibri" w:cs="Times New Roman"/>
          <w:color w:val="000000"/>
          <w:szCs w:val="24"/>
          <w:u w:color="000000"/>
        </w:rPr>
        <w:t>3</w:t>
      </w:r>
      <w:r>
        <w:rPr>
          <w:rFonts w:eastAsia="Calibri" w:cs="Times New Roman"/>
          <w:color w:val="000000"/>
          <w:szCs w:val="24"/>
          <w:u w:color="000000"/>
        </w:rPr>
        <w:noBreakHyphen/>
      </w:r>
      <w:r w:rsidRPr="00B4007F">
        <w:rPr>
          <w:rFonts w:eastAsia="Calibri" w:cs="Times New Roman"/>
          <w:color w:val="000000"/>
          <w:szCs w:val="24"/>
          <w:u w:color="000000"/>
        </w:rPr>
        <w:t>115 of the 1976 Code is amended to read:</w:t>
      </w:r>
    </w:p>
    <w:p w:rsidR="00A2366A" w:rsidRPr="00B4007F"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p>
    <w:p w:rsidR="00A2366A" w:rsidRPr="00B4007F"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B4007F">
        <w:rPr>
          <w:rFonts w:eastAsia="Calibri" w:cs="Times New Roman"/>
          <w:color w:val="000000"/>
          <w:szCs w:val="24"/>
          <w:u w:color="000000"/>
        </w:rPr>
        <w:tab/>
        <w:t>“Section 40</w:t>
      </w:r>
      <w:r>
        <w:rPr>
          <w:rFonts w:eastAsia="Calibri" w:cs="Times New Roman"/>
          <w:color w:val="000000"/>
          <w:szCs w:val="24"/>
          <w:u w:color="000000"/>
        </w:rPr>
        <w:noBreakHyphen/>
      </w:r>
      <w:r w:rsidRPr="00B4007F">
        <w:rPr>
          <w:rFonts w:eastAsia="Calibri" w:cs="Times New Roman"/>
          <w:color w:val="000000"/>
          <w:szCs w:val="24"/>
          <w:u w:color="000000"/>
        </w:rPr>
        <w:t>3</w:t>
      </w:r>
      <w:r>
        <w:rPr>
          <w:rFonts w:eastAsia="Calibri" w:cs="Times New Roman"/>
          <w:color w:val="000000"/>
          <w:szCs w:val="24"/>
          <w:u w:color="000000"/>
        </w:rPr>
        <w:noBreakHyphen/>
      </w:r>
      <w:r w:rsidRPr="00B4007F">
        <w:rPr>
          <w:rFonts w:eastAsia="Calibri" w:cs="Times New Roman"/>
          <w:color w:val="000000"/>
          <w:szCs w:val="24"/>
          <w:u w:color="000000"/>
        </w:rPr>
        <w:t>115.</w:t>
      </w:r>
      <w:r w:rsidRPr="00B4007F">
        <w:rPr>
          <w:rFonts w:eastAsia="Calibri" w:cs="Times New Roman"/>
          <w:color w:val="000000"/>
          <w:szCs w:val="24"/>
          <w:u w:color="000000"/>
        </w:rPr>
        <w:tab/>
        <w:t xml:space="preserve">The board has jurisdiction: </w:t>
      </w:r>
    </w:p>
    <w:p w:rsidR="00A2366A" w:rsidRPr="00B4007F"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B4007F">
        <w:rPr>
          <w:rFonts w:eastAsia="Calibri" w:cs="Times New Roman"/>
          <w:color w:val="000000"/>
          <w:szCs w:val="24"/>
        </w:rPr>
        <w:tab/>
      </w:r>
      <w:r w:rsidRPr="00B4007F">
        <w:rPr>
          <w:rFonts w:eastAsia="Calibri" w:cs="Times New Roman"/>
          <w:color w:val="000000"/>
          <w:szCs w:val="24"/>
          <w:u w:color="000000"/>
        </w:rPr>
        <w:t>(1)</w:t>
      </w:r>
      <w:r w:rsidRPr="00B4007F">
        <w:rPr>
          <w:rFonts w:eastAsia="Calibri" w:cs="Times New Roman"/>
          <w:color w:val="000000"/>
          <w:szCs w:val="24"/>
          <w:u w:color="000000"/>
        </w:rPr>
        <w:tab/>
        <w:t>over practice undertaken by nonlicensed individuals and firms and the actions committed or omitted by current and former licensees during the entire period of licensure; and</w:t>
      </w:r>
    </w:p>
    <w:p w:rsidR="00A2366A"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rPr>
      </w:pPr>
      <w:r w:rsidRPr="00B4007F">
        <w:rPr>
          <w:rFonts w:eastAsia="Calibri" w:cs="Times New Roman"/>
          <w:color w:val="000000"/>
          <w:szCs w:val="24"/>
        </w:rPr>
        <w:lastRenderedPageBreak/>
        <w:tab/>
      </w:r>
      <w:r w:rsidRPr="00B4007F">
        <w:rPr>
          <w:rFonts w:eastAsia="Calibri" w:cs="Times New Roman"/>
          <w:color w:val="000000"/>
          <w:szCs w:val="24"/>
          <w:u w:color="000000"/>
        </w:rPr>
        <w:t>(2)</w:t>
      </w:r>
      <w:r w:rsidRPr="00B4007F">
        <w:rPr>
          <w:rFonts w:eastAsia="Calibri" w:cs="Times New Roman"/>
          <w:color w:val="000000"/>
          <w:szCs w:val="24"/>
          <w:u w:color="000000"/>
        </w:rPr>
        <w:tab/>
        <w:t>to act on any matter that arises during the practice authorization period of licensed practitioners and firms, as provided for in Section 40</w:t>
      </w:r>
      <w:r>
        <w:rPr>
          <w:rFonts w:eastAsia="Calibri" w:cs="Times New Roman"/>
          <w:color w:val="000000"/>
          <w:szCs w:val="24"/>
          <w:u w:color="000000"/>
        </w:rPr>
        <w:noBreakHyphen/>
      </w:r>
      <w:r w:rsidRPr="00B4007F">
        <w:rPr>
          <w:rFonts w:eastAsia="Calibri" w:cs="Times New Roman"/>
          <w:color w:val="000000"/>
          <w:szCs w:val="24"/>
          <w:u w:color="000000"/>
        </w:rPr>
        <w:t>1</w:t>
      </w:r>
      <w:r>
        <w:rPr>
          <w:rFonts w:eastAsia="Calibri" w:cs="Times New Roman"/>
          <w:color w:val="000000"/>
          <w:szCs w:val="24"/>
          <w:u w:color="000000"/>
        </w:rPr>
        <w:noBreakHyphen/>
      </w:r>
      <w:r w:rsidRPr="00B4007F">
        <w:rPr>
          <w:rFonts w:eastAsia="Calibri" w:cs="Times New Roman"/>
          <w:color w:val="000000"/>
          <w:szCs w:val="24"/>
          <w:u w:color="000000"/>
        </w:rPr>
        <w:t>115.</w:t>
      </w:r>
      <w:r w:rsidRPr="00B4007F">
        <w:rPr>
          <w:rFonts w:eastAsia="Calibri" w:cs="Times New Roman"/>
          <w:color w:val="000000"/>
          <w:szCs w:val="24"/>
        </w:rPr>
        <w:t>”</w:t>
      </w:r>
    </w:p>
    <w:p w:rsidR="00A2366A"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rPr>
      </w:pPr>
    </w:p>
    <w:p w:rsidR="00A2366A" w:rsidRPr="001C6ADD"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napToGrid w:val="0"/>
        </w:rPr>
      </w:pPr>
      <w:r>
        <w:rPr>
          <w:rFonts w:eastAsia="Calibri" w:cs="Times New Roman"/>
          <w:b/>
          <w:color w:val="000000"/>
          <w:szCs w:val="24"/>
        </w:rPr>
        <w:t>Engineers and surveyors, exemptions</w:t>
      </w:r>
    </w:p>
    <w:p w:rsidR="00A2366A" w:rsidRPr="00B4007F"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napToGrid w:val="0"/>
        </w:rPr>
      </w:pPr>
    </w:p>
    <w:p w:rsidR="00A2366A" w:rsidRPr="00B4007F"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4007F">
        <w:rPr>
          <w:rFonts w:eastAsia="Calibri" w:cs="Times New Roman"/>
          <w:snapToGrid w:val="0"/>
        </w:rPr>
        <w:t>SECTION</w:t>
      </w:r>
      <w:r w:rsidRPr="00B4007F">
        <w:rPr>
          <w:rFonts w:eastAsia="Calibri" w:cs="Times New Roman"/>
          <w:snapToGrid w:val="0"/>
        </w:rPr>
        <w:tab/>
        <w:t>3.</w:t>
      </w:r>
      <w:r w:rsidRPr="00B4007F">
        <w:rPr>
          <w:rFonts w:eastAsia="Calibri" w:cs="Times New Roman"/>
          <w:snapToGrid w:val="0"/>
        </w:rPr>
        <w:tab/>
      </w:r>
      <w:r w:rsidRPr="00B4007F">
        <w:rPr>
          <w:rFonts w:eastAsia="Calibri" w:cs="Times New Roman"/>
        </w:rPr>
        <w:t>Section 40</w:t>
      </w:r>
      <w:r>
        <w:rPr>
          <w:rFonts w:eastAsia="Calibri" w:cs="Times New Roman"/>
        </w:rPr>
        <w:noBreakHyphen/>
      </w:r>
      <w:r w:rsidRPr="00B4007F">
        <w:rPr>
          <w:rFonts w:eastAsia="Calibri" w:cs="Times New Roman"/>
        </w:rPr>
        <w:t>22</w:t>
      </w:r>
      <w:r>
        <w:rPr>
          <w:rFonts w:eastAsia="Calibri" w:cs="Times New Roman"/>
        </w:rPr>
        <w:noBreakHyphen/>
      </w:r>
      <w:r w:rsidRPr="00B4007F">
        <w:rPr>
          <w:rFonts w:eastAsia="Calibri" w:cs="Times New Roman"/>
        </w:rPr>
        <w:t>280(B)(2) of the 1976 Code is amended to read:</w:t>
      </w:r>
    </w:p>
    <w:p w:rsidR="00A2366A" w:rsidRPr="00B4007F"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A2366A"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B4007F">
        <w:rPr>
          <w:rFonts w:eastAsia="Calibri" w:cs="Times New Roman"/>
        </w:rPr>
        <w:tab/>
        <w:t>“(2)</w:t>
      </w:r>
      <w:r w:rsidRPr="00B4007F">
        <w:rPr>
          <w:rFonts w:eastAsia="Calibri" w:cs="Times New Roman"/>
        </w:rPr>
        <w:tab/>
        <w:t>buildings and structures less than three stories high and less than five thousand square feet in area, except that buildings and structures classified as assembly, educational, high hazard, institutional, or uses as defined by the International Code Series, as adopted by the State of South Carolina, regardless of size or area, are not exempt from the provisions of this chapter;”</w:t>
      </w:r>
    </w:p>
    <w:p w:rsidR="00A2366A"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A2366A" w:rsidRPr="001C6ADD"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Time effective</w:t>
      </w:r>
    </w:p>
    <w:p w:rsidR="00A2366A" w:rsidRPr="00B4007F"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A2366A" w:rsidRPr="00B4007F"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007F">
        <w:rPr>
          <w:rFonts w:eastAsia="Calibri" w:cs="Times New Roman"/>
        </w:rPr>
        <w:t>SECTION</w:t>
      </w:r>
      <w:r w:rsidRPr="00B4007F">
        <w:rPr>
          <w:rFonts w:eastAsia="Calibri" w:cs="Times New Roman"/>
        </w:rPr>
        <w:tab/>
      </w:r>
      <w:r w:rsidRPr="00B4007F">
        <w:rPr>
          <w:rFonts w:eastAsia="Calibri" w:cs="Times New Roman"/>
          <w:color w:val="000000"/>
          <w:szCs w:val="24"/>
          <w:u w:color="000000"/>
          <w:shd w:val="clear" w:color="auto" w:fill="FFFFFF"/>
        </w:rPr>
        <w:t>4.</w:t>
      </w:r>
      <w:r w:rsidRPr="00B4007F">
        <w:rPr>
          <w:rFonts w:eastAsia="Calibri" w:cs="Times New Roman"/>
          <w:color w:val="000000"/>
          <w:szCs w:val="24"/>
          <w:u w:color="000000"/>
          <w:shd w:val="clear" w:color="auto" w:fill="FFFFFF"/>
        </w:rPr>
        <w:tab/>
        <w:t>This act takes effect upon approval by the Governor.</w:t>
      </w:r>
      <w:r w:rsidRPr="00B4007F">
        <w:rPr>
          <w:rFonts w:cs="Times New Roman"/>
        </w:rPr>
        <w:tab/>
      </w:r>
    </w:p>
    <w:p w:rsidR="00A2366A"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bookmarkStart w:id="1" w:name="Sen1"/>
      <w:bookmarkEnd w:id="1"/>
    </w:p>
    <w:p w:rsidR="00A2366A" w:rsidRDefault="00A2366A"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2018.</w:t>
      </w:r>
    </w:p>
    <w:p w:rsidR="00A2366A" w:rsidRDefault="00A2366A" w:rsidP="00A2366A">
      <w:pPr>
        <w:jc w:val="both"/>
        <w:rPr>
          <w:color w:val="000000" w:themeColor="text1"/>
        </w:rPr>
      </w:pPr>
    </w:p>
    <w:p w:rsidR="00A2366A" w:rsidRDefault="00A2366A" w:rsidP="00A2366A">
      <w:pPr>
        <w:jc w:val="both"/>
        <w:rPr>
          <w:color w:val="000000" w:themeColor="text1"/>
        </w:rPr>
      </w:pPr>
      <w:r>
        <w:rPr>
          <w:color w:val="000000" w:themeColor="text1"/>
        </w:rPr>
        <w:t>Approved the 12</w:t>
      </w:r>
      <w:r w:rsidRPr="00DE41F4">
        <w:rPr>
          <w:color w:val="000000" w:themeColor="text1"/>
          <w:vertAlign w:val="superscript"/>
        </w:rPr>
        <w:t>th</w:t>
      </w:r>
      <w:r>
        <w:rPr>
          <w:color w:val="000000" w:themeColor="text1"/>
        </w:rPr>
        <w:t xml:space="preserve"> day of March, 2018. </w:t>
      </w:r>
    </w:p>
    <w:p w:rsidR="00A2366A" w:rsidRDefault="00A2366A" w:rsidP="00A2366A">
      <w:pPr>
        <w:jc w:val="center"/>
        <w:rPr>
          <w:color w:val="000000" w:themeColor="text1"/>
        </w:rPr>
      </w:pPr>
    </w:p>
    <w:p w:rsidR="00A2366A" w:rsidRDefault="00A2366A" w:rsidP="00A2366A">
      <w:pPr>
        <w:jc w:val="center"/>
        <w:rPr>
          <w:color w:val="000000" w:themeColor="text1"/>
        </w:rPr>
      </w:pPr>
      <w:r>
        <w:rPr>
          <w:color w:val="000000" w:themeColor="text1"/>
        </w:rPr>
        <w:t>__________</w:t>
      </w:r>
    </w:p>
    <w:p w:rsidR="00D91E76" w:rsidRPr="00536110" w:rsidRDefault="00D91E76" w:rsidP="00A23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91E76" w:rsidRPr="00536110" w:rsidSect="00D91E76">
      <w:footerReference w:type="default" r:id="rId39"/>
      <w:footerReference w:type="first" r:id="rId4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F46" w:rsidRDefault="00ED1F46" w:rsidP="007D5FAC">
      <w:r>
        <w:separator/>
      </w:r>
    </w:p>
  </w:endnote>
  <w:endnote w:type="continuationSeparator" w:id="0">
    <w:p w:rsidR="00ED1F46" w:rsidRDefault="00ED1F4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E76" w:rsidRPr="00D91E76" w:rsidRDefault="00D91E76" w:rsidP="00D91E7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2366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E76" w:rsidRDefault="00D91E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F46" w:rsidRDefault="00ED1F46" w:rsidP="007D5FAC">
      <w:r>
        <w:separator/>
      </w:r>
    </w:p>
  </w:footnote>
  <w:footnote w:type="continuationSeparator" w:id="0">
    <w:p w:rsidR="00ED1F46" w:rsidRDefault="00ED1F4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649"/>
    <w:docVar w:name="ActSecretary" w:val="Morgan"/>
    <w:docVar w:name="ActSIdno" w:val="(149)  3649WAB18"/>
    <w:docVar w:name="clipname" w:val="3649WAB18"/>
    <w:docVar w:name="dvBillNumber" w:val="3649"/>
    <w:docVar w:name="dvBillNumberPrefix" w:val="H"/>
    <w:docVar w:name="dvOriginalBody" w:val="House"/>
    <w:docVar w:name="HOUSEACTFULLPATH" w:val="L:\COUNCIL\ACTS\3649WAB18.DOCX"/>
    <w:docVar w:name="OrigHOUSEBillNo" w:val="3649"/>
    <w:docVar w:name="WhatActtype" w:val="AN ACT"/>
  </w:docVars>
  <w:rsids>
    <w:rsidRoot w:val="00ED1F4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8647B"/>
    <w:rsid w:val="00092EE6"/>
    <w:rsid w:val="00096A9B"/>
    <w:rsid w:val="00096BDA"/>
    <w:rsid w:val="000A6151"/>
    <w:rsid w:val="000B316D"/>
    <w:rsid w:val="000B56CB"/>
    <w:rsid w:val="000D6F51"/>
    <w:rsid w:val="00100826"/>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C6ADD"/>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1300"/>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12E5"/>
    <w:rsid w:val="00393EA1"/>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561F"/>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181"/>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5759"/>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6110"/>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67BD"/>
    <w:rsid w:val="005C45D1"/>
    <w:rsid w:val="005C4B9E"/>
    <w:rsid w:val="005C5915"/>
    <w:rsid w:val="005D45E0"/>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B68B7"/>
    <w:rsid w:val="006C2574"/>
    <w:rsid w:val="006C3313"/>
    <w:rsid w:val="006C7535"/>
    <w:rsid w:val="006C7D00"/>
    <w:rsid w:val="006D1F87"/>
    <w:rsid w:val="006E038F"/>
    <w:rsid w:val="006F22C0"/>
    <w:rsid w:val="006F290C"/>
    <w:rsid w:val="007009F2"/>
    <w:rsid w:val="00703D30"/>
    <w:rsid w:val="00704FF9"/>
    <w:rsid w:val="007052EC"/>
    <w:rsid w:val="00706B65"/>
    <w:rsid w:val="00713D91"/>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7EDF"/>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66A"/>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4E4A"/>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7758"/>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1E76"/>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546D"/>
    <w:rsid w:val="00E31134"/>
    <w:rsid w:val="00E31C8B"/>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1F46"/>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4FD7"/>
    <w:rsid w:val="00F61884"/>
    <w:rsid w:val="00F627EF"/>
    <w:rsid w:val="00F66E0E"/>
    <w:rsid w:val="00F721C4"/>
    <w:rsid w:val="00F7296A"/>
    <w:rsid w:val="00F80C6A"/>
    <w:rsid w:val="00F86999"/>
    <w:rsid w:val="00FA7E14"/>
    <w:rsid w:val="00FB1A6A"/>
    <w:rsid w:val="00FC0D5F"/>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7138135-239D-43BE-85D2-88A7F460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91E7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C4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E4A"/>
    <w:rPr>
      <w:rFonts w:ascii="Segoe UI" w:hAnsi="Segoe UI" w:cs="Segoe UI"/>
      <w:sz w:val="18"/>
      <w:szCs w:val="18"/>
    </w:rPr>
  </w:style>
  <w:style w:type="table" w:styleId="TableGrid">
    <w:name w:val="Table Grid"/>
    <w:basedOn w:val="TableNormal"/>
    <w:uiPriority w:val="59"/>
    <w:rsid w:val="002A130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91E7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864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02.docx" TargetMode="External"/><Relationship Id="rId13" Type="http://schemas.openxmlformats.org/officeDocument/2006/relationships/hyperlink" Target="file:///h:\hj\20170309.docx" TargetMode="External"/><Relationship Id="rId18" Type="http://schemas.openxmlformats.org/officeDocument/2006/relationships/hyperlink" Target="file:///h:\sj\20170509.docx" TargetMode="External"/><Relationship Id="rId26" Type="http://schemas.openxmlformats.org/officeDocument/2006/relationships/hyperlink" Target="file:///h:\hj\20180221.docx"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hj\20170510.docx" TargetMode="External"/><Relationship Id="rId34" Type="http://schemas.openxmlformats.org/officeDocument/2006/relationships/hyperlink" Target="file:///p:\pprever\2017-18\3649_20170427.docx" TargetMode="External"/><Relationship Id="rId42" Type="http://schemas.openxmlformats.org/officeDocument/2006/relationships/theme" Target="theme/theme1.xml"/><Relationship Id="rId7" Type="http://schemas.openxmlformats.org/officeDocument/2006/relationships/hyperlink" Target="file:///h:\hj\20170202.docx" TargetMode="External"/><Relationship Id="rId12" Type="http://schemas.openxmlformats.org/officeDocument/2006/relationships/hyperlink" Target="file:///h:\hj\20170308.docx" TargetMode="External"/><Relationship Id="rId17" Type="http://schemas.openxmlformats.org/officeDocument/2006/relationships/hyperlink" Target="file:///h:\sj\20170509.docx" TargetMode="External"/><Relationship Id="rId25" Type="http://schemas.openxmlformats.org/officeDocument/2006/relationships/hyperlink" Target="file:///h:\sj\20180220.docx" TargetMode="External"/><Relationship Id="rId33" Type="http://schemas.openxmlformats.org/officeDocument/2006/relationships/hyperlink" Target="file:///p:\pprever\2017-18\3649_20170308A.docx" TargetMode="External"/><Relationship Id="rId38" Type="http://schemas.openxmlformats.org/officeDocument/2006/relationships/hyperlink" Target="file:///p:\pprever\2017-18\3649_20180221.docx" TargetMode="External"/><Relationship Id="rId2" Type="http://schemas.openxmlformats.org/officeDocument/2006/relationships/styles" Target="styles.xml"/><Relationship Id="rId16" Type="http://schemas.openxmlformats.org/officeDocument/2006/relationships/hyperlink" Target="file:///h:\sj\20170509.docx" TargetMode="External"/><Relationship Id="rId20" Type="http://schemas.openxmlformats.org/officeDocument/2006/relationships/hyperlink" Target="file:///h:\hj\20170510.docx" TargetMode="External"/><Relationship Id="rId29" Type="http://schemas.openxmlformats.org/officeDocument/2006/relationships/hyperlink" Target="http://www.scstatehouse.gov/billsearch.php?billnumbers=3649&amp;session=122&amp;summary=B"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08.docx" TargetMode="External"/><Relationship Id="rId24" Type="http://schemas.openxmlformats.org/officeDocument/2006/relationships/hyperlink" Target="file:///h:\sj\20180220.docx" TargetMode="External"/><Relationship Id="rId32" Type="http://schemas.openxmlformats.org/officeDocument/2006/relationships/hyperlink" Target="file:///p:\pprever\2017-18\3649_20170308.docx" TargetMode="External"/><Relationship Id="rId37" Type="http://schemas.openxmlformats.org/officeDocument/2006/relationships/hyperlink" Target="file:///p:\pprever\2017-18\3649_20170510.docx"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70309.docx" TargetMode="External"/><Relationship Id="rId23" Type="http://schemas.openxmlformats.org/officeDocument/2006/relationships/hyperlink" Target="file:///h:\sj\20180110.docx" TargetMode="External"/><Relationship Id="rId28" Type="http://schemas.openxmlformats.org/officeDocument/2006/relationships/hyperlink" Target="file:///h:\hj\20180221.docx" TargetMode="External"/><Relationship Id="rId36" Type="http://schemas.openxmlformats.org/officeDocument/2006/relationships/hyperlink" Target="file:///p:\pprever\2017-18\3649_20170509.docx" TargetMode="External"/><Relationship Id="rId10" Type="http://schemas.openxmlformats.org/officeDocument/2006/relationships/hyperlink" Target="file:///h:\hj\20170308.docx" TargetMode="External"/><Relationship Id="rId19" Type="http://schemas.openxmlformats.org/officeDocument/2006/relationships/hyperlink" Target="file:///h:\sj\20170510.docx" TargetMode="External"/><Relationship Id="rId31" Type="http://schemas.openxmlformats.org/officeDocument/2006/relationships/hyperlink" Target="file:///p:\pprever\2017-18\3649_20170307.docx" TargetMode="External"/><Relationship Id="rId4" Type="http://schemas.openxmlformats.org/officeDocument/2006/relationships/webSettings" Target="webSettings.xml"/><Relationship Id="rId9" Type="http://schemas.openxmlformats.org/officeDocument/2006/relationships/hyperlink" Target="file:///h:\hj\20170307.docx" TargetMode="External"/><Relationship Id="rId14" Type="http://schemas.openxmlformats.org/officeDocument/2006/relationships/hyperlink" Target="file:///h:\sj\20170309.docx" TargetMode="External"/><Relationship Id="rId22" Type="http://schemas.openxmlformats.org/officeDocument/2006/relationships/hyperlink" Target="file:///h:\sj\20170511.docx" TargetMode="External"/><Relationship Id="rId27" Type="http://schemas.openxmlformats.org/officeDocument/2006/relationships/hyperlink" Target="file:///h:\hj\20180221.docx" TargetMode="External"/><Relationship Id="rId30" Type="http://schemas.openxmlformats.org/officeDocument/2006/relationships/hyperlink" Target="file:///p:\pprever\2017-18\3649_20170202.docx" TargetMode="External"/><Relationship Id="rId35" Type="http://schemas.openxmlformats.org/officeDocument/2006/relationships/hyperlink" Target="file:///p:\pprever\2017-18\3649_2017042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6E6AD-351E-4025-B34C-A3CFDA194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1F344139.dotm</Template>
  <TotalTime>1</TotalTime>
  <Pages>4</Pages>
  <Words>1178</Words>
  <Characters>6023</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3649: Architectural Examiners Board - South Carolina Legislature Online</dc:title>
  <dc:subject/>
  <dc:creator>angiemorgan</dc:creator>
  <cp:keywords/>
  <dc:description/>
  <cp:lastModifiedBy>Lavarres Lynch</cp:lastModifiedBy>
  <cp:revision>2</cp:revision>
  <cp:lastPrinted>2018-02-21T21:20:00Z</cp:lastPrinted>
  <dcterms:created xsi:type="dcterms:W3CDTF">2018-03-26T17:20:00Z</dcterms:created>
  <dcterms:modified xsi:type="dcterms:W3CDTF">2018-03-26T17:20:00Z</dcterms:modified>
</cp:coreProperties>
</file>