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20337">
        <w:rPr>
          <w:rFonts w:eastAsia="Times New Roman" w:cs="Times New Roman"/>
          <w:b/>
          <w:szCs w:val="20"/>
        </w:rPr>
        <w:t>South Carolina General Assembly</w:t>
      </w: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20337">
        <w:rPr>
          <w:rFonts w:eastAsia="Times New Roman" w:cs="Times New Roman"/>
          <w:szCs w:val="20"/>
        </w:rPr>
        <w:t>122nd Session, 2017-2018</w:t>
      </w: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337" w:rsidRPr="00320337" w:rsidRDefault="00941C71"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 R22, H3726</w:t>
      </w: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337">
        <w:rPr>
          <w:rFonts w:eastAsia="Times New Roman" w:cs="Times New Roman"/>
          <w:b/>
          <w:szCs w:val="20"/>
        </w:rPr>
        <w:t>STATUS INFORMATION</w:t>
      </w: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337">
        <w:rPr>
          <w:rFonts w:eastAsia="Times New Roman" w:cs="Times New Roman"/>
          <w:szCs w:val="20"/>
        </w:rPr>
        <w:t>General Bill</w:t>
      </w: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337">
        <w:rPr>
          <w:rFonts w:eastAsia="Times New Roman" w:cs="Times New Roman"/>
          <w:szCs w:val="20"/>
        </w:rPr>
        <w:t>Sponsors: Reps. Herbkersman, Cobb</w:t>
      </w:r>
      <w:r w:rsidRPr="00320337">
        <w:rPr>
          <w:rFonts w:eastAsia="Times New Roman" w:cs="Times New Roman"/>
          <w:szCs w:val="20"/>
        </w:rPr>
        <w:noBreakHyphen/>
        <w:t>Hunter, Anthony, Whitmire, Stringer, Bradley, Lucas and White</w:t>
      </w: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337">
        <w:rPr>
          <w:rFonts w:eastAsia="Times New Roman" w:cs="Times New Roman"/>
          <w:szCs w:val="20"/>
        </w:rPr>
        <w:t>Document Path: l:\council\bills\dka\3067sa17.docx</w:t>
      </w:r>
    </w:p>
    <w:p w:rsidR="00320337" w:rsidRPr="00320337" w:rsidRDefault="00AC3523"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394, 4868</w:t>
      </w: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0AFA" w:rsidRDefault="00110AFA"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2017</w:t>
      </w:r>
    </w:p>
    <w:p w:rsidR="00110AFA" w:rsidRDefault="00110AFA"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 2017</w:t>
      </w:r>
    </w:p>
    <w:p w:rsidR="00110AFA" w:rsidRDefault="00110AFA"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5, 2017</w:t>
      </w:r>
    </w:p>
    <w:p w:rsidR="00110AFA" w:rsidRDefault="00110AFA"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5, 2017</w:t>
      </w:r>
    </w:p>
    <w:p w:rsidR="00110AFA" w:rsidRDefault="00110AFA"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2017, Signed</w:t>
      </w:r>
    </w:p>
    <w:p w:rsidR="00110AFA" w:rsidRDefault="00110AFA"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337">
        <w:rPr>
          <w:rFonts w:eastAsia="Times New Roman" w:cs="Times New Roman"/>
          <w:szCs w:val="20"/>
        </w:rPr>
        <w:t>Summary: SC Retirement system</w:t>
      </w: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337" w:rsidRPr="00320337" w:rsidRDefault="00320337" w:rsidP="00320337">
      <w:pPr>
        <w:widowControl w:val="0"/>
        <w:tabs>
          <w:tab w:val="center" w:pos="590"/>
          <w:tab w:val="center" w:pos="1440"/>
          <w:tab w:val="left" w:pos="1872"/>
          <w:tab w:val="left" w:pos="9187"/>
        </w:tabs>
        <w:rPr>
          <w:rFonts w:eastAsia="Times New Roman" w:cs="Times New Roman"/>
          <w:szCs w:val="20"/>
        </w:rPr>
      </w:pPr>
      <w:r w:rsidRPr="00320337">
        <w:rPr>
          <w:rFonts w:eastAsia="Times New Roman" w:cs="Times New Roman"/>
          <w:b/>
          <w:szCs w:val="20"/>
        </w:rPr>
        <w:t>HISTORY OF LEGISLATIVE ACTIONS</w:t>
      </w:r>
    </w:p>
    <w:p w:rsidR="00320337" w:rsidRPr="00320337" w:rsidRDefault="00320337" w:rsidP="00320337">
      <w:pPr>
        <w:widowControl w:val="0"/>
        <w:tabs>
          <w:tab w:val="center" w:pos="590"/>
          <w:tab w:val="center" w:pos="1440"/>
          <w:tab w:val="left" w:pos="1872"/>
          <w:tab w:val="left" w:pos="9187"/>
        </w:tabs>
        <w:rPr>
          <w:rFonts w:eastAsia="Times New Roman" w:cs="Times New Roman"/>
          <w:szCs w:val="20"/>
        </w:rPr>
      </w:pPr>
    </w:p>
    <w:p w:rsidR="00320337" w:rsidRPr="00320337" w:rsidRDefault="00320337" w:rsidP="00320337">
      <w:pPr>
        <w:widowControl w:val="0"/>
        <w:tabs>
          <w:tab w:val="center" w:pos="590"/>
          <w:tab w:val="center" w:pos="1440"/>
          <w:tab w:val="left" w:pos="1872"/>
          <w:tab w:val="left" w:pos="9187"/>
        </w:tabs>
        <w:rPr>
          <w:rFonts w:eastAsia="Times New Roman" w:cs="Times New Roman"/>
          <w:szCs w:val="20"/>
        </w:rPr>
      </w:pPr>
      <w:r w:rsidRPr="00320337">
        <w:rPr>
          <w:rFonts w:eastAsia="Times New Roman" w:cs="Times New Roman"/>
          <w:szCs w:val="20"/>
          <w:u w:val="single"/>
        </w:rPr>
        <w:tab/>
        <w:t>Date</w:t>
      </w:r>
      <w:r w:rsidRPr="00320337">
        <w:rPr>
          <w:rFonts w:eastAsia="Times New Roman" w:cs="Times New Roman"/>
          <w:szCs w:val="20"/>
          <w:u w:val="single"/>
        </w:rPr>
        <w:tab/>
        <w:t>Body</w:t>
      </w:r>
      <w:r w:rsidRPr="00320337">
        <w:rPr>
          <w:rFonts w:eastAsia="Times New Roman" w:cs="Times New Roman"/>
          <w:szCs w:val="20"/>
          <w:u w:val="single"/>
        </w:rPr>
        <w:tab/>
        <w:t>Action Description with journal page number</w:t>
      </w:r>
      <w:r w:rsidRPr="00320337">
        <w:rPr>
          <w:rFonts w:eastAsia="Times New Roman" w:cs="Times New Roman"/>
          <w:szCs w:val="20"/>
          <w:u w:val="single"/>
        </w:rPr>
        <w:tab/>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8B64C7">
        <w:rPr>
          <w:rFonts w:cs="Times New Roman"/>
        </w:rPr>
        <w:t>Introduced and read first time (</w:t>
      </w:r>
      <w:hyperlink r:id="rId7" w:history="1">
        <w:r w:rsidRPr="008B64C7">
          <w:rPr>
            <w:rStyle w:val="Hyperlink"/>
            <w:rFonts w:cs="Times New Roman"/>
          </w:rPr>
          <w:t>House Journal</w:t>
        </w:r>
        <w:r w:rsidRPr="008B64C7">
          <w:rPr>
            <w:rStyle w:val="Hyperlink"/>
            <w:rFonts w:cs="Times New Roman"/>
          </w:rPr>
          <w:noBreakHyphen/>
          <w:t>page 36</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8B64C7">
        <w:rPr>
          <w:rFonts w:cs="Times New Roman"/>
        </w:rPr>
        <w:t>Referred</w:t>
      </w:r>
      <w:r>
        <w:rPr>
          <w:rFonts w:cs="Times New Roman"/>
        </w:rPr>
        <w:t xml:space="preserve"> to Committee on </w:t>
      </w:r>
      <w:r w:rsidRPr="008B64C7">
        <w:rPr>
          <w:rFonts w:cs="Times New Roman"/>
          <w:b/>
        </w:rPr>
        <w:t>Ways and Means</w:t>
      </w:r>
      <w:r>
        <w:rPr>
          <w:rFonts w:cs="Times New Roman"/>
        </w:rPr>
        <w:t xml:space="preserve"> </w:t>
      </w:r>
      <w:r w:rsidRPr="008B64C7">
        <w:rPr>
          <w:rFonts w:cs="Times New Roman"/>
        </w:rPr>
        <w:t>(</w:t>
      </w:r>
      <w:hyperlink r:id="rId8" w:history="1">
        <w:r w:rsidRPr="008B64C7">
          <w:rPr>
            <w:rStyle w:val="Hyperlink"/>
            <w:rFonts w:cs="Times New Roman"/>
          </w:rPr>
          <w:t>House Journal</w:t>
        </w:r>
        <w:r w:rsidRPr="008B64C7">
          <w:rPr>
            <w:rStyle w:val="Hyperlink"/>
            <w:rFonts w:cs="Times New Roman"/>
          </w:rPr>
          <w:noBreakHyphen/>
          <w:t>page 36</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2/17/2017</w:t>
      </w:r>
      <w:r>
        <w:rPr>
          <w:rFonts w:cs="Times New Roman"/>
        </w:rPr>
        <w:tab/>
      </w:r>
      <w:r>
        <w:rPr>
          <w:rFonts w:cs="Times New Roman"/>
        </w:rPr>
        <w:tab/>
      </w:r>
      <w:r w:rsidRPr="008B64C7">
        <w:rPr>
          <w:rFonts w:cs="Times New Roman"/>
        </w:rPr>
        <w:t>Scrivener's error corrected</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8B64C7">
        <w:rPr>
          <w:rFonts w:cs="Times New Roman"/>
        </w:rPr>
        <w:t>Committee report</w:t>
      </w:r>
      <w:r>
        <w:rPr>
          <w:rFonts w:cs="Times New Roman"/>
        </w:rPr>
        <w:t xml:space="preserve">: Favorable with amendment </w:t>
      </w:r>
      <w:r w:rsidRPr="008B64C7">
        <w:rPr>
          <w:rFonts w:cs="Times New Roman"/>
          <w:b/>
        </w:rPr>
        <w:t>Ways and Means</w:t>
      </w:r>
      <w:r w:rsidRPr="008B64C7">
        <w:rPr>
          <w:rFonts w:cs="Times New Roman"/>
        </w:rPr>
        <w:t xml:space="preserve"> (</w:t>
      </w:r>
      <w:hyperlink r:id="rId9" w:history="1">
        <w:r w:rsidRPr="008B64C7">
          <w:rPr>
            <w:rStyle w:val="Hyperlink"/>
            <w:rFonts w:cs="Times New Roman"/>
          </w:rPr>
          <w:t>House Journal</w:t>
        </w:r>
        <w:r w:rsidRPr="008B64C7">
          <w:rPr>
            <w:rStyle w:val="Hyperlink"/>
            <w:rFonts w:cs="Times New Roman"/>
          </w:rPr>
          <w:noBreakHyphen/>
          <w:t>page 45</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8B64C7">
        <w:rPr>
          <w:rFonts w:cs="Times New Roman"/>
        </w:rPr>
        <w:t>Requests for deb</w:t>
      </w:r>
      <w:r>
        <w:rPr>
          <w:rFonts w:cs="Times New Roman"/>
        </w:rPr>
        <w:t>ate</w:t>
      </w:r>
      <w:r>
        <w:rPr>
          <w:rFonts w:cs="Times New Roman"/>
        </w:rPr>
        <w:noBreakHyphen/>
        <w:t xml:space="preserve">Rep(s). White, Herbkersman, </w:t>
      </w:r>
      <w:r w:rsidRPr="008B64C7">
        <w:rPr>
          <w:rFonts w:cs="Times New Roman"/>
        </w:rPr>
        <w:t>Cobb</w:t>
      </w:r>
      <w:r>
        <w:rPr>
          <w:rFonts w:cs="Times New Roman"/>
        </w:rPr>
        <w:noBreakHyphen/>
      </w:r>
      <w:r w:rsidRPr="008B64C7">
        <w:rPr>
          <w:rFonts w:cs="Times New Roman"/>
        </w:rPr>
        <w:t>Hunter, W</w:t>
      </w:r>
      <w:r>
        <w:rPr>
          <w:rFonts w:cs="Times New Roman"/>
        </w:rPr>
        <w:t xml:space="preserve">eeks, JE Smith, Mack, GR Smith, </w:t>
      </w:r>
      <w:r w:rsidRPr="008B64C7">
        <w:rPr>
          <w:rFonts w:cs="Times New Roman"/>
        </w:rPr>
        <w:t>Loftis, Dill</w:t>
      </w:r>
      <w:r>
        <w:rPr>
          <w:rFonts w:cs="Times New Roman"/>
        </w:rPr>
        <w:t>ard, Robinson</w:t>
      </w:r>
      <w:r>
        <w:rPr>
          <w:rFonts w:cs="Times New Roman"/>
        </w:rPr>
        <w:noBreakHyphen/>
        <w:t xml:space="preserve">Simpson, Allison, </w:t>
      </w:r>
      <w:r w:rsidRPr="008B64C7">
        <w:rPr>
          <w:rFonts w:cs="Times New Roman"/>
        </w:rPr>
        <w:t>Whitmire</w:t>
      </w:r>
      <w:r>
        <w:rPr>
          <w:rFonts w:cs="Times New Roman"/>
        </w:rPr>
        <w:t xml:space="preserve">, Blackwell, Mitchell, Norrell, </w:t>
      </w:r>
      <w:r w:rsidRPr="008B64C7">
        <w:rPr>
          <w:rFonts w:cs="Times New Roman"/>
        </w:rPr>
        <w:t>Funderburk, D</w:t>
      </w:r>
      <w:r>
        <w:rPr>
          <w:rFonts w:cs="Times New Roman"/>
        </w:rPr>
        <w:t xml:space="preserve">ouglas, Hart, Hill, Fry, Knight </w:t>
      </w:r>
      <w:r w:rsidRPr="008B64C7">
        <w:rPr>
          <w:rFonts w:cs="Times New Roman"/>
        </w:rPr>
        <w:t>(</w:t>
      </w:r>
      <w:hyperlink r:id="rId10" w:history="1">
        <w:r w:rsidRPr="008B64C7">
          <w:rPr>
            <w:rStyle w:val="Hyperlink"/>
            <w:rFonts w:cs="Times New Roman"/>
          </w:rPr>
          <w:t>House Journal</w:t>
        </w:r>
        <w:r w:rsidRPr="008B64C7">
          <w:rPr>
            <w:rStyle w:val="Hyperlink"/>
            <w:rFonts w:cs="Times New Roman"/>
          </w:rPr>
          <w:noBreakHyphen/>
          <w:t>page 19</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r>
      <w:r>
        <w:rPr>
          <w:rFonts w:cs="Times New Roman"/>
        </w:rPr>
        <w:tab/>
      </w:r>
      <w:r w:rsidRPr="008B64C7">
        <w:rPr>
          <w:rFonts w:cs="Times New Roman"/>
        </w:rPr>
        <w:t>Scrivener's error corrected</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8B64C7">
        <w:rPr>
          <w:rFonts w:cs="Times New Roman"/>
        </w:rPr>
        <w:t>Amended (</w:t>
      </w:r>
      <w:hyperlink r:id="rId11" w:history="1">
        <w:r w:rsidRPr="008B64C7">
          <w:rPr>
            <w:rStyle w:val="Hyperlink"/>
            <w:rFonts w:cs="Times New Roman"/>
          </w:rPr>
          <w:t>House Journal</w:t>
        </w:r>
        <w:r w:rsidRPr="008B64C7">
          <w:rPr>
            <w:rStyle w:val="Hyperlink"/>
            <w:rFonts w:cs="Times New Roman"/>
          </w:rPr>
          <w:noBreakHyphen/>
          <w:t>page 20</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8B64C7">
        <w:rPr>
          <w:rFonts w:cs="Times New Roman"/>
        </w:rPr>
        <w:t>Read second time (</w:t>
      </w:r>
      <w:hyperlink r:id="rId12" w:history="1">
        <w:r w:rsidRPr="008B64C7">
          <w:rPr>
            <w:rStyle w:val="Hyperlink"/>
            <w:rFonts w:cs="Times New Roman"/>
          </w:rPr>
          <w:t>House Journal</w:t>
        </w:r>
        <w:r w:rsidRPr="008B64C7">
          <w:rPr>
            <w:rStyle w:val="Hyperlink"/>
            <w:rFonts w:cs="Times New Roman"/>
          </w:rPr>
          <w:noBreakHyphen/>
          <w:t>page 20</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8B64C7">
        <w:rPr>
          <w:rFonts w:cs="Times New Roman"/>
        </w:rPr>
        <w:t>Roll call Yeas</w:t>
      </w:r>
      <w:r>
        <w:rPr>
          <w:rFonts w:cs="Times New Roman"/>
        </w:rPr>
        <w:noBreakHyphen/>
      </w:r>
      <w:r w:rsidRPr="008B64C7">
        <w:rPr>
          <w:rFonts w:cs="Times New Roman"/>
        </w:rPr>
        <w:t>99  Nays</w:t>
      </w:r>
      <w:r>
        <w:rPr>
          <w:rFonts w:cs="Times New Roman"/>
        </w:rPr>
        <w:noBreakHyphen/>
      </w:r>
      <w:r w:rsidRPr="008B64C7">
        <w:rPr>
          <w:rFonts w:cs="Times New Roman"/>
        </w:rPr>
        <w:t>14 (</w:t>
      </w:r>
      <w:hyperlink r:id="rId13" w:history="1">
        <w:r w:rsidRPr="008B64C7">
          <w:rPr>
            <w:rStyle w:val="Hyperlink"/>
            <w:rFonts w:cs="Times New Roman"/>
          </w:rPr>
          <w:t>House Journal</w:t>
        </w:r>
        <w:r w:rsidRPr="008B64C7">
          <w:rPr>
            <w:rStyle w:val="Hyperlink"/>
            <w:rFonts w:cs="Times New Roman"/>
          </w:rPr>
          <w:noBreakHyphen/>
          <w:t>page 27</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House</w:t>
      </w:r>
      <w:r>
        <w:rPr>
          <w:rFonts w:cs="Times New Roman"/>
        </w:rPr>
        <w:tab/>
      </w:r>
      <w:r w:rsidRPr="008B64C7">
        <w:rPr>
          <w:rFonts w:cs="Times New Roman"/>
        </w:rPr>
        <w:t>Rea</w:t>
      </w:r>
      <w:r>
        <w:rPr>
          <w:rFonts w:cs="Times New Roman"/>
        </w:rPr>
        <w:t xml:space="preserve">d third time and sent to Senate </w:t>
      </w:r>
      <w:r w:rsidRPr="008B64C7">
        <w:rPr>
          <w:rFonts w:cs="Times New Roman"/>
        </w:rPr>
        <w:t>(</w:t>
      </w:r>
      <w:hyperlink r:id="rId14" w:history="1">
        <w:r w:rsidRPr="008B64C7">
          <w:rPr>
            <w:rStyle w:val="Hyperlink"/>
            <w:rFonts w:cs="Times New Roman"/>
          </w:rPr>
          <w:t>House Journal</w:t>
        </w:r>
        <w:r w:rsidRPr="008B64C7">
          <w:rPr>
            <w:rStyle w:val="Hyperlink"/>
            <w:rFonts w:cs="Times New Roman"/>
          </w:rPr>
          <w:noBreakHyphen/>
          <w:t>page 12</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Senate</w:t>
      </w:r>
      <w:r>
        <w:rPr>
          <w:rFonts w:cs="Times New Roman"/>
        </w:rPr>
        <w:tab/>
      </w:r>
      <w:r w:rsidRPr="008B64C7">
        <w:rPr>
          <w:rFonts w:cs="Times New Roman"/>
        </w:rPr>
        <w:t>Introduced and read first time (</w:t>
      </w:r>
      <w:hyperlink r:id="rId15" w:history="1">
        <w:r w:rsidRPr="008B64C7">
          <w:rPr>
            <w:rStyle w:val="Hyperlink"/>
            <w:rFonts w:cs="Times New Roman"/>
          </w:rPr>
          <w:t>Senate Journal</w:t>
        </w:r>
        <w:r w:rsidRPr="008B64C7">
          <w:rPr>
            <w:rStyle w:val="Hyperlink"/>
            <w:rFonts w:cs="Times New Roman"/>
          </w:rPr>
          <w:noBreakHyphen/>
          <w:t>page 8</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Senate</w:t>
      </w:r>
      <w:r>
        <w:rPr>
          <w:rFonts w:cs="Times New Roman"/>
        </w:rPr>
        <w:tab/>
      </w:r>
      <w:r w:rsidRPr="008B64C7">
        <w:rPr>
          <w:rFonts w:cs="Times New Roman"/>
        </w:rPr>
        <w:t>R</w:t>
      </w:r>
      <w:r>
        <w:rPr>
          <w:rFonts w:cs="Times New Roman"/>
        </w:rPr>
        <w:t xml:space="preserve">eferred to Committee on </w:t>
      </w:r>
      <w:r w:rsidRPr="008B64C7">
        <w:rPr>
          <w:rFonts w:cs="Times New Roman"/>
          <w:b/>
        </w:rPr>
        <w:t>Finance</w:t>
      </w:r>
      <w:r>
        <w:rPr>
          <w:rFonts w:cs="Times New Roman"/>
        </w:rPr>
        <w:t xml:space="preserve"> </w:t>
      </w:r>
      <w:r w:rsidRPr="008B64C7">
        <w:rPr>
          <w:rFonts w:cs="Times New Roman"/>
        </w:rPr>
        <w:t>(</w:t>
      </w:r>
      <w:hyperlink r:id="rId16" w:history="1">
        <w:r w:rsidRPr="008B64C7">
          <w:rPr>
            <w:rStyle w:val="Hyperlink"/>
            <w:rFonts w:cs="Times New Roman"/>
          </w:rPr>
          <w:t>Senate Journal</w:t>
        </w:r>
        <w:r w:rsidRPr="008B64C7">
          <w:rPr>
            <w:rStyle w:val="Hyperlink"/>
            <w:rFonts w:cs="Times New Roman"/>
          </w:rPr>
          <w:noBreakHyphen/>
          <w:t>page 8</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t xml:space="preserve">Polled out of committee </w:t>
      </w:r>
      <w:r w:rsidRPr="008B64C7">
        <w:rPr>
          <w:rFonts w:cs="Times New Roman"/>
          <w:b/>
        </w:rPr>
        <w:t>Finance</w:t>
      </w:r>
      <w:r>
        <w:rPr>
          <w:rFonts w:cs="Times New Roman"/>
        </w:rPr>
        <w:t xml:space="preserve"> </w:t>
      </w:r>
      <w:r w:rsidRPr="008B64C7">
        <w:rPr>
          <w:rFonts w:cs="Times New Roman"/>
        </w:rPr>
        <w:t>(</w:t>
      </w:r>
      <w:hyperlink r:id="rId17" w:history="1">
        <w:r w:rsidRPr="008B64C7">
          <w:rPr>
            <w:rStyle w:val="Hyperlink"/>
            <w:rFonts w:cs="Times New Roman"/>
          </w:rPr>
          <w:t>Senate Journal</w:t>
        </w:r>
        <w:r w:rsidRPr="008B64C7">
          <w:rPr>
            <w:rStyle w:val="Hyperlink"/>
            <w:rFonts w:cs="Times New Roman"/>
          </w:rPr>
          <w:noBreakHyphen/>
          <w:t>page 20</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8B64C7">
        <w:rPr>
          <w:rFonts w:cs="Times New Roman"/>
        </w:rPr>
        <w:t>Committee report: Favorable with amendme</w:t>
      </w:r>
      <w:r>
        <w:rPr>
          <w:rFonts w:cs="Times New Roman"/>
        </w:rPr>
        <w:t xml:space="preserve">nt </w:t>
      </w:r>
      <w:r w:rsidRPr="008B64C7">
        <w:rPr>
          <w:rFonts w:cs="Times New Roman"/>
          <w:b/>
        </w:rPr>
        <w:t>Finance</w:t>
      </w:r>
      <w:r w:rsidRPr="008B64C7">
        <w:rPr>
          <w:rFonts w:cs="Times New Roman"/>
        </w:rPr>
        <w:t xml:space="preserve"> (</w:t>
      </w:r>
      <w:hyperlink r:id="rId18" w:history="1">
        <w:r w:rsidRPr="008B64C7">
          <w:rPr>
            <w:rStyle w:val="Hyperlink"/>
            <w:rFonts w:cs="Times New Roman"/>
          </w:rPr>
          <w:t>Senate Journal</w:t>
        </w:r>
        <w:r w:rsidRPr="008B64C7">
          <w:rPr>
            <w:rStyle w:val="Hyperlink"/>
            <w:rFonts w:cs="Times New Roman"/>
          </w:rPr>
          <w:noBreakHyphen/>
          <w:t>page 20</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8B64C7">
        <w:rPr>
          <w:rFonts w:cs="Times New Roman"/>
        </w:rPr>
        <w:t>Committee Amendment Adopted (</w:t>
      </w:r>
      <w:hyperlink r:id="rId19" w:history="1">
        <w:r w:rsidRPr="008B64C7">
          <w:rPr>
            <w:rStyle w:val="Hyperlink"/>
            <w:rFonts w:cs="Times New Roman"/>
          </w:rPr>
          <w:t>Senate Journal</w:t>
        </w:r>
        <w:r w:rsidRPr="008B64C7">
          <w:rPr>
            <w:rStyle w:val="Hyperlink"/>
            <w:rFonts w:cs="Times New Roman"/>
          </w:rPr>
          <w:noBreakHyphen/>
          <w:t>page 28</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8B64C7">
        <w:rPr>
          <w:rFonts w:cs="Times New Roman"/>
        </w:rPr>
        <w:t>Roll call Ayes</w:t>
      </w:r>
      <w:r>
        <w:rPr>
          <w:rFonts w:cs="Times New Roman"/>
        </w:rPr>
        <w:noBreakHyphen/>
      </w:r>
      <w:r w:rsidRPr="008B64C7">
        <w:rPr>
          <w:rFonts w:cs="Times New Roman"/>
        </w:rPr>
        <w:t>38  Nays</w:t>
      </w:r>
      <w:r>
        <w:rPr>
          <w:rFonts w:cs="Times New Roman"/>
        </w:rPr>
        <w:noBreakHyphen/>
      </w:r>
      <w:r w:rsidRPr="008B64C7">
        <w:rPr>
          <w:rFonts w:cs="Times New Roman"/>
        </w:rPr>
        <w:t>1 (</w:t>
      </w:r>
      <w:hyperlink r:id="rId20" w:history="1">
        <w:r w:rsidRPr="008B64C7">
          <w:rPr>
            <w:rStyle w:val="Hyperlink"/>
            <w:rFonts w:cs="Times New Roman"/>
          </w:rPr>
          <w:t>Senate Journal</w:t>
        </w:r>
        <w:r w:rsidRPr="008B64C7">
          <w:rPr>
            <w:rStyle w:val="Hyperlink"/>
            <w:rFonts w:cs="Times New Roman"/>
          </w:rPr>
          <w:noBreakHyphen/>
          <w:t>page 28</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8B64C7">
        <w:rPr>
          <w:rFonts w:cs="Times New Roman"/>
        </w:rPr>
        <w:t>Read second time (</w:t>
      </w:r>
      <w:hyperlink r:id="rId21" w:history="1">
        <w:r w:rsidRPr="008B64C7">
          <w:rPr>
            <w:rStyle w:val="Hyperlink"/>
            <w:rFonts w:cs="Times New Roman"/>
          </w:rPr>
          <w:t>Senate Journal</w:t>
        </w:r>
        <w:r w:rsidRPr="008B64C7">
          <w:rPr>
            <w:rStyle w:val="Hyperlink"/>
            <w:rFonts w:cs="Times New Roman"/>
          </w:rPr>
          <w:noBreakHyphen/>
          <w:t>page 28</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8B64C7">
        <w:rPr>
          <w:rFonts w:cs="Times New Roman"/>
        </w:rPr>
        <w:t>Roll call Ayes</w:t>
      </w:r>
      <w:r>
        <w:rPr>
          <w:rFonts w:cs="Times New Roman"/>
        </w:rPr>
        <w:noBreakHyphen/>
      </w:r>
      <w:r w:rsidRPr="008B64C7">
        <w:rPr>
          <w:rFonts w:cs="Times New Roman"/>
        </w:rPr>
        <w:t>38  Nays</w:t>
      </w:r>
      <w:r>
        <w:rPr>
          <w:rFonts w:cs="Times New Roman"/>
        </w:rPr>
        <w:noBreakHyphen/>
      </w:r>
      <w:r w:rsidRPr="008B64C7">
        <w:rPr>
          <w:rFonts w:cs="Times New Roman"/>
        </w:rPr>
        <w:t>0 (</w:t>
      </w:r>
      <w:hyperlink r:id="rId22" w:history="1">
        <w:r w:rsidRPr="008B64C7">
          <w:rPr>
            <w:rStyle w:val="Hyperlink"/>
            <w:rFonts w:cs="Times New Roman"/>
          </w:rPr>
          <w:t>Senate Journal</w:t>
        </w:r>
        <w:r w:rsidRPr="008B64C7">
          <w:rPr>
            <w:rStyle w:val="Hyperlink"/>
            <w:rFonts w:cs="Times New Roman"/>
          </w:rPr>
          <w:noBreakHyphen/>
          <w:t>page 28</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8B64C7">
        <w:rPr>
          <w:rFonts w:cs="Times New Roman"/>
        </w:rPr>
        <w:t>Unanimous co</w:t>
      </w:r>
      <w:r>
        <w:rPr>
          <w:rFonts w:cs="Times New Roman"/>
        </w:rPr>
        <w:t xml:space="preserve">nsent for third reading on next </w:t>
      </w:r>
      <w:r w:rsidRPr="008B64C7">
        <w:rPr>
          <w:rFonts w:cs="Times New Roman"/>
        </w:rPr>
        <w:t>legislative day (</w:t>
      </w:r>
      <w:hyperlink r:id="rId23" w:history="1">
        <w:r w:rsidRPr="008B64C7">
          <w:rPr>
            <w:rStyle w:val="Hyperlink"/>
            <w:rFonts w:cs="Times New Roman"/>
          </w:rPr>
          <w:t>Senate Journal</w:t>
        </w:r>
        <w:r w:rsidRPr="008B64C7">
          <w:rPr>
            <w:rStyle w:val="Hyperlink"/>
            <w:rFonts w:cs="Times New Roman"/>
          </w:rPr>
          <w:noBreakHyphen/>
          <w:t>page 28</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3/10/2017</w:t>
      </w:r>
      <w:r>
        <w:rPr>
          <w:rFonts w:cs="Times New Roman"/>
        </w:rPr>
        <w:tab/>
        <w:t>Senate</w:t>
      </w:r>
      <w:r>
        <w:rPr>
          <w:rFonts w:cs="Times New Roman"/>
        </w:rPr>
        <w:tab/>
      </w:r>
      <w:r w:rsidRPr="008B64C7">
        <w:rPr>
          <w:rFonts w:cs="Times New Roman"/>
        </w:rPr>
        <w:t xml:space="preserve">Read third time and </w:t>
      </w:r>
      <w:r>
        <w:rPr>
          <w:rFonts w:cs="Times New Roman"/>
        </w:rPr>
        <w:t xml:space="preserve">returned to House with </w:t>
      </w:r>
      <w:r w:rsidRPr="008B64C7">
        <w:rPr>
          <w:rFonts w:cs="Times New Roman"/>
        </w:rPr>
        <w:t>amendments (</w:t>
      </w:r>
      <w:hyperlink r:id="rId24" w:history="1">
        <w:r w:rsidRPr="008B64C7">
          <w:rPr>
            <w:rStyle w:val="Hyperlink"/>
            <w:rFonts w:cs="Times New Roman"/>
          </w:rPr>
          <w:t>Senate Journal</w:t>
        </w:r>
        <w:r w:rsidRPr="008B64C7">
          <w:rPr>
            <w:rStyle w:val="Hyperlink"/>
            <w:rFonts w:cs="Times New Roman"/>
          </w:rPr>
          <w:noBreakHyphen/>
          <w:t>page 1</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3/10/2017</w:t>
      </w:r>
      <w:r>
        <w:rPr>
          <w:rFonts w:cs="Times New Roman"/>
        </w:rPr>
        <w:tab/>
      </w:r>
      <w:r>
        <w:rPr>
          <w:rFonts w:cs="Times New Roman"/>
        </w:rPr>
        <w:tab/>
      </w:r>
      <w:r w:rsidRPr="008B64C7">
        <w:rPr>
          <w:rFonts w:cs="Times New Roman"/>
        </w:rPr>
        <w:t>Scrivener's error corrected</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8B64C7">
        <w:rPr>
          <w:rFonts w:cs="Times New Roman"/>
        </w:rPr>
        <w:t>Debat</w:t>
      </w:r>
      <w:r>
        <w:rPr>
          <w:rFonts w:cs="Times New Roman"/>
        </w:rPr>
        <w:t>e adjourned until Wed., 3</w:t>
      </w:r>
      <w:r>
        <w:rPr>
          <w:rFonts w:cs="Times New Roman"/>
        </w:rPr>
        <w:noBreakHyphen/>
        <w:t>22</w:t>
      </w:r>
      <w:r>
        <w:rPr>
          <w:rFonts w:cs="Times New Roman"/>
        </w:rPr>
        <w:noBreakHyphen/>
        <w:t xml:space="preserve">17 </w:t>
      </w:r>
      <w:r w:rsidRPr="008B64C7">
        <w:rPr>
          <w:rFonts w:cs="Times New Roman"/>
        </w:rPr>
        <w:t>(</w:t>
      </w:r>
      <w:hyperlink r:id="rId25" w:history="1">
        <w:r w:rsidRPr="008B64C7">
          <w:rPr>
            <w:rStyle w:val="Hyperlink"/>
            <w:rFonts w:cs="Times New Roman"/>
          </w:rPr>
          <w:t>House Journal</w:t>
        </w:r>
        <w:r w:rsidRPr="008B64C7">
          <w:rPr>
            <w:rStyle w:val="Hyperlink"/>
            <w:rFonts w:cs="Times New Roman"/>
          </w:rPr>
          <w:noBreakHyphen/>
          <w:t>page 138</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8B64C7">
        <w:rPr>
          <w:rFonts w:cs="Times New Roman"/>
        </w:rPr>
        <w:t>Debat</w:t>
      </w:r>
      <w:r>
        <w:rPr>
          <w:rFonts w:cs="Times New Roman"/>
        </w:rPr>
        <w:t>e adjourned until Wed., 3</w:t>
      </w:r>
      <w:r>
        <w:rPr>
          <w:rFonts w:cs="Times New Roman"/>
        </w:rPr>
        <w:noBreakHyphen/>
        <w:t>29</w:t>
      </w:r>
      <w:r>
        <w:rPr>
          <w:rFonts w:cs="Times New Roman"/>
        </w:rPr>
        <w:noBreakHyphen/>
        <w:t xml:space="preserve">17 </w:t>
      </w:r>
      <w:r w:rsidRPr="008B64C7">
        <w:rPr>
          <w:rFonts w:cs="Times New Roman"/>
        </w:rPr>
        <w:t>(</w:t>
      </w:r>
      <w:hyperlink r:id="rId26" w:history="1">
        <w:r w:rsidRPr="008B64C7">
          <w:rPr>
            <w:rStyle w:val="Hyperlink"/>
            <w:rFonts w:cs="Times New Roman"/>
          </w:rPr>
          <w:t>House Journal</w:t>
        </w:r>
        <w:r w:rsidRPr="008B64C7">
          <w:rPr>
            <w:rStyle w:val="Hyperlink"/>
            <w:rFonts w:cs="Times New Roman"/>
          </w:rPr>
          <w:noBreakHyphen/>
          <w:t>page 38</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8B64C7">
        <w:rPr>
          <w:rFonts w:cs="Times New Roman"/>
        </w:rPr>
        <w:t>Non</w:t>
      </w:r>
      <w:r>
        <w:rPr>
          <w:rFonts w:cs="Times New Roman"/>
        </w:rPr>
        <w:noBreakHyphen/>
        <w:t xml:space="preserve">concurrence in Senate amendment </w:t>
      </w:r>
      <w:r w:rsidRPr="008B64C7">
        <w:rPr>
          <w:rFonts w:cs="Times New Roman"/>
        </w:rPr>
        <w:t>(</w:t>
      </w:r>
      <w:hyperlink r:id="rId27" w:history="1">
        <w:r w:rsidRPr="008B64C7">
          <w:rPr>
            <w:rStyle w:val="Hyperlink"/>
            <w:rFonts w:cs="Times New Roman"/>
          </w:rPr>
          <w:t>House Journal</w:t>
        </w:r>
        <w:r w:rsidRPr="008B64C7">
          <w:rPr>
            <w:rStyle w:val="Hyperlink"/>
            <w:rFonts w:cs="Times New Roman"/>
          </w:rPr>
          <w:noBreakHyphen/>
          <w:t>page 71</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8B64C7">
        <w:rPr>
          <w:rFonts w:cs="Times New Roman"/>
        </w:rPr>
        <w:t>Roll call Yeas</w:t>
      </w:r>
      <w:r>
        <w:rPr>
          <w:rFonts w:cs="Times New Roman"/>
        </w:rPr>
        <w:noBreakHyphen/>
      </w:r>
      <w:r w:rsidRPr="008B64C7">
        <w:rPr>
          <w:rFonts w:cs="Times New Roman"/>
        </w:rPr>
        <w:t>0  Nays</w:t>
      </w:r>
      <w:r>
        <w:rPr>
          <w:rFonts w:cs="Times New Roman"/>
        </w:rPr>
        <w:noBreakHyphen/>
      </w:r>
      <w:r w:rsidRPr="008B64C7">
        <w:rPr>
          <w:rFonts w:cs="Times New Roman"/>
        </w:rPr>
        <w:t>99 (</w:t>
      </w:r>
      <w:hyperlink r:id="rId28" w:history="1">
        <w:r w:rsidRPr="008B64C7">
          <w:rPr>
            <w:rStyle w:val="Hyperlink"/>
            <w:rFonts w:cs="Times New Roman"/>
          </w:rPr>
          <w:t>House Journal</w:t>
        </w:r>
        <w:r w:rsidRPr="008B64C7">
          <w:rPr>
            <w:rStyle w:val="Hyperlink"/>
            <w:rFonts w:cs="Times New Roman"/>
          </w:rPr>
          <w:noBreakHyphen/>
          <w:t>page 72</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lastRenderedPageBreak/>
        <w:tab/>
        <w:t>3/30/2017</w:t>
      </w:r>
      <w:r>
        <w:rPr>
          <w:rFonts w:cs="Times New Roman"/>
        </w:rPr>
        <w:tab/>
        <w:t>Senate</w:t>
      </w:r>
      <w:r>
        <w:rPr>
          <w:rFonts w:cs="Times New Roman"/>
        </w:rPr>
        <w:tab/>
      </w:r>
      <w:r w:rsidRPr="008B64C7">
        <w:rPr>
          <w:rFonts w:cs="Times New Roman"/>
        </w:rPr>
        <w:t>Senate insist</w:t>
      </w:r>
      <w:r>
        <w:rPr>
          <w:rFonts w:cs="Times New Roman"/>
        </w:rPr>
        <w:t xml:space="preserve">s upon amendment and conference </w:t>
      </w:r>
      <w:r w:rsidRPr="008B64C7">
        <w:rPr>
          <w:rFonts w:cs="Times New Roman"/>
        </w:rPr>
        <w:t xml:space="preserve">committee </w:t>
      </w:r>
      <w:r>
        <w:rPr>
          <w:rFonts w:cs="Times New Roman"/>
        </w:rPr>
        <w:t xml:space="preserve">appointed Sheheen, Bennett, and </w:t>
      </w:r>
      <w:r w:rsidRPr="008B64C7">
        <w:rPr>
          <w:rFonts w:cs="Times New Roman"/>
        </w:rPr>
        <w:t>Gambrell (</w:t>
      </w:r>
      <w:hyperlink r:id="rId29" w:history="1">
        <w:r w:rsidRPr="008B64C7">
          <w:rPr>
            <w:rStyle w:val="Hyperlink"/>
            <w:rFonts w:cs="Times New Roman"/>
          </w:rPr>
          <w:t>Senate Journal</w:t>
        </w:r>
        <w:r w:rsidRPr="008B64C7">
          <w:rPr>
            <w:rStyle w:val="Hyperlink"/>
            <w:rFonts w:cs="Times New Roman"/>
          </w:rPr>
          <w:noBreakHyphen/>
          <w:t>page 17</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8B64C7">
        <w:rPr>
          <w:rFonts w:cs="Times New Roman"/>
        </w:rPr>
        <w:t>Conference committee appoint</w:t>
      </w:r>
      <w:r>
        <w:rPr>
          <w:rFonts w:cs="Times New Roman"/>
        </w:rPr>
        <w:t xml:space="preserve">ed Herbkersman, </w:t>
      </w:r>
      <w:r w:rsidRPr="008B64C7">
        <w:rPr>
          <w:rFonts w:cs="Times New Roman"/>
        </w:rPr>
        <w:t>Stringer, Cobb</w:t>
      </w:r>
      <w:r>
        <w:rPr>
          <w:rFonts w:cs="Times New Roman"/>
        </w:rPr>
        <w:noBreakHyphen/>
      </w:r>
      <w:r w:rsidRPr="008B64C7">
        <w:rPr>
          <w:rFonts w:cs="Times New Roman"/>
        </w:rPr>
        <w:t>Hunter (</w:t>
      </w:r>
      <w:hyperlink r:id="rId30" w:history="1">
        <w:r w:rsidRPr="008B64C7">
          <w:rPr>
            <w:rStyle w:val="Hyperlink"/>
            <w:rFonts w:cs="Times New Roman"/>
          </w:rPr>
          <w:t>House Journal</w:t>
        </w:r>
        <w:r w:rsidRPr="008B64C7">
          <w:rPr>
            <w:rStyle w:val="Hyperlink"/>
            <w:rFonts w:cs="Times New Roman"/>
          </w:rPr>
          <w:noBreakHyphen/>
          <w:t>page 73</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8B64C7">
        <w:rPr>
          <w:rFonts w:cs="Times New Roman"/>
        </w:rPr>
        <w:t>Conference report adopted</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8B64C7">
        <w:rPr>
          <w:rFonts w:cs="Times New Roman"/>
        </w:rPr>
        <w:t>Roll call Yeas</w:t>
      </w:r>
      <w:r>
        <w:rPr>
          <w:rFonts w:cs="Times New Roman"/>
        </w:rPr>
        <w:noBreakHyphen/>
      </w:r>
      <w:r w:rsidRPr="008B64C7">
        <w:rPr>
          <w:rFonts w:cs="Times New Roman"/>
        </w:rPr>
        <w:t>105  Nays</w:t>
      </w:r>
      <w:r>
        <w:rPr>
          <w:rFonts w:cs="Times New Roman"/>
        </w:rPr>
        <w:noBreakHyphen/>
      </w:r>
      <w:r w:rsidRPr="008B64C7">
        <w:rPr>
          <w:rFonts w:cs="Times New Roman"/>
        </w:rPr>
        <w:t>1</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8B64C7">
        <w:rPr>
          <w:rFonts w:cs="Times New Roman"/>
        </w:rPr>
        <w:t>Confere</w:t>
      </w:r>
      <w:r>
        <w:rPr>
          <w:rFonts w:cs="Times New Roman"/>
        </w:rPr>
        <w:t xml:space="preserve">nce report received and adopted </w:t>
      </w:r>
      <w:r w:rsidRPr="008B64C7">
        <w:rPr>
          <w:rFonts w:cs="Times New Roman"/>
        </w:rPr>
        <w:t>(</w:t>
      </w:r>
      <w:hyperlink r:id="rId31" w:history="1">
        <w:r w:rsidRPr="008B64C7">
          <w:rPr>
            <w:rStyle w:val="Hyperlink"/>
            <w:rFonts w:cs="Times New Roman"/>
          </w:rPr>
          <w:t>Senate Journal</w:t>
        </w:r>
        <w:r w:rsidRPr="008B64C7">
          <w:rPr>
            <w:rStyle w:val="Hyperlink"/>
            <w:rFonts w:cs="Times New Roman"/>
          </w:rPr>
          <w:noBreakHyphen/>
          <w:t>page 46</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8B64C7">
        <w:rPr>
          <w:rFonts w:cs="Times New Roman"/>
        </w:rPr>
        <w:t>Roll call Ayes</w:t>
      </w:r>
      <w:r>
        <w:rPr>
          <w:rFonts w:cs="Times New Roman"/>
        </w:rPr>
        <w:noBreakHyphen/>
      </w:r>
      <w:r w:rsidRPr="008B64C7">
        <w:rPr>
          <w:rFonts w:cs="Times New Roman"/>
        </w:rPr>
        <w:t>33  Nays</w:t>
      </w:r>
      <w:r>
        <w:rPr>
          <w:rFonts w:cs="Times New Roman"/>
        </w:rPr>
        <w:noBreakHyphen/>
      </w:r>
      <w:r w:rsidRPr="008B64C7">
        <w:rPr>
          <w:rFonts w:cs="Times New Roman"/>
        </w:rPr>
        <w:t>7 (</w:t>
      </w:r>
      <w:hyperlink r:id="rId32" w:history="1">
        <w:r w:rsidRPr="008B64C7">
          <w:rPr>
            <w:rStyle w:val="Hyperlink"/>
            <w:rFonts w:cs="Times New Roman"/>
          </w:rPr>
          <w:t>Senate Journal</w:t>
        </w:r>
        <w:r w:rsidRPr="008B64C7">
          <w:rPr>
            <w:rStyle w:val="Hyperlink"/>
            <w:rFonts w:cs="Times New Roman"/>
          </w:rPr>
          <w:noBreakHyphen/>
          <w:t>page 46</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8B64C7">
        <w:rPr>
          <w:rFonts w:cs="Times New Roman"/>
        </w:rPr>
        <w:t>Or</w:t>
      </w:r>
      <w:r>
        <w:rPr>
          <w:rFonts w:cs="Times New Roman"/>
        </w:rPr>
        <w:t xml:space="preserve">dered enrolled for ratification </w:t>
      </w:r>
      <w:r w:rsidRPr="008B64C7">
        <w:rPr>
          <w:rFonts w:cs="Times New Roman"/>
        </w:rPr>
        <w:t>(</w:t>
      </w:r>
      <w:hyperlink r:id="rId33" w:history="1">
        <w:r w:rsidRPr="008B64C7">
          <w:rPr>
            <w:rStyle w:val="Hyperlink"/>
            <w:rFonts w:cs="Times New Roman"/>
          </w:rPr>
          <w:t>House Journal</w:t>
        </w:r>
        <w:r w:rsidRPr="008B64C7">
          <w:rPr>
            <w:rStyle w:val="Hyperlink"/>
            <w:rFonts w:cs="Times New Roman"/>
          </w:rPr>
          <w:noBreakHyphen/>
          <w:t>page 30</w:t>
        </w:r>
      </w:hyperlink>
      <w:r w:rsidRPr="008B64C7">
        <w:rPr>
          <w:rFonts w:cs="Times New Roman"/>
        </w:rPr>
        <w:t>)</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r>
      <w:r>
        <w:rPr>
          <w:rFonts w:cs="Times New Roman"/>
        </w:rPr>
        <w:tab/>
      </w:r>
      <w:r w:rsidRPr="008B64C7">
        <w:rPr>
          <w:rFonts w:cs="Times New Roman"/>
        </w:rPr>
        <w:t>Ratified R 22</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r>
      <w:r>
        <w:rPr>
          <w:rFonts w:cs="Times New Roman"/>
        </w:rPr>
        <w:tab/>
      </w:r>
      <w:r w:rsidRPr="008B64C7">
        <w:rPr>
          <w:rFonts w:cs="Times New Roman"/>
        </w:rPr>
        <w:t>Signed By Governor</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r>
      <w:r>
        <w:rPr>
          <w:rFonts w:cs="Times New Roman"/>
        </w:rPr>
        <w:tab/>
      </w:r>
      <w:r w:rsidRPr="008B64C7">
        <w:rPr>
          <w:rFonts w:cs="Times New Roman"/>
        </w:rPr>
        <w:t>Effective date 7/1/17</w:t>
      </w:r>
    </w:p>
    <w:p w:rsidR="00941C71" w:rsidRDefault="00941C71" w:rsidP="00941C71">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r>
      <w:r>
        <w:rPr>
          <w:rFonts w:cs="Times New Roman"/>
        </w:rPr>
        <w:tab/>
      </w:r>
      <w:r w:rsidRPr="008B64C7">
        <w:rPr>
          <w:rFonts w:cs="Times New Roman"/>
        </w:rPr>
        <w:t>Act No</w:t>
      </w:r>
      <w:r>
        <w:rPr>
          <w:rFonts w:cs="Times New Roman"/>
        </w:rPr>
        <w:t>. </w:t>
      </w:r>
      <w:r w:rsidRPr="008B64C7">
        <w:rPr>
          <w:rFonts w:cs="Times New Roman"/>
        </w:rPr>
        <w:t>13</w:t>
      </w:r>
    </w:p>
    <w:p w:rsidR="00941C71" w:rsidRDefault="00941C71" w:rsidP="00941C71">
      <w:pPr>
        <w:widowControl w:val="0"/>
        <w:tabs>
          <w:tab w:val="right" w:pos="1008"/>
          <w:tab w:val="left" w:pos="1152"/>
          <w:tab w:val="left" w:pos="1872"/>
          <w:tab w:val="left" w:pos="9187"/>
        </w:tabs>
        <w:ind w:left="2088" w:hanging="2088"/>
        <w:rPr>
          <w:rFonts w:cs="Times New Roman"/>
        </w:rPr>
      </w:pPr>
    </w:p>
    <w:p w:rsidR="00320337" w:rsidRPr="00320337" w:rsidRDefault="00320337" w:rsidP="00320337">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320337">
        <w:rPr>
          <w:rFonts w:eastAsia="Times New Roman" w:cs="Times New Roman"/>
          <w:szCs w:val="20"/>
        </w:rPr>
        <w:t xml:space="preserve">View the latest </w:t>
      </w:r>
      <w:hyperlink r:id="rId34" w:history="1">
        <w:r w:rsidRPr="00320337">
          <w:rPr>
            <w:rFonts w:eastAsia="Times New Roman" w:cs="Times New Roman"/>
            <w:color w:val="0000FF" w:themeColor="hyperlink"/>
            <w:szCs w:val="20"/>
            <w:u w:val="single"/>
          </w:rPr>
          <w:t>legislative information</w:t>
        </w:r>
      </w:hyperlink>
      <w:r w:rsidRPr="00320337">
        <w:rPr>
          <w:rFonts w:eastAsia="Times New Roman" w:cs="Times New Roman"/>
          <w:szCs w:val="20"/>
        </w:rPr>
        <w:t xml:space="preserve"> at the website</w:t>
      </w:r>
    </w:p>
    <w:p w:rsidR="00320337" w:rsidRPr="00320337" w:rsidRDefault="00320337" w:rsidP="00320337">
      <w:pPr>
        <w:widowControl w:val="0"/>
        <w:tabs>
          <w:tab w:val="right" w:pos="1008"/>
          <w:tab w:val="left" w:pos="1152"/>
          <w:tab w:val="left" w:pos="1872"/>
          <w:tab w:val="left" w:pos="9187"/>
        </w:tabs>
        <w:ind w:left="2088" w:hanging="2088"/>
        <w:rPr>
          <w:rFonts w:eastAsia="Times New Roman" w:cs="Times New Roman"/>
          <w:szCs w:val="20"/>
        </w:rPr>
      </w:pPr>
    </w:p>
    <w:p w:rsidR="00320337" w:rsidRPr="00320337" w:rsidRDefault="00320337" w:rsidP="00320337">
      <w:pPr>
        <w:widowControl w:val="0"/>
        <w:tabs>
          <w:tab w:val="right" w:pos="1008"/>
          <w:tab w:val="left" w:pos="1152"/>
          <w:tab w:val="left" w:pos="1872"/>
          <w:tab w:val="left" w:pos="9187"/>
        </w:tabs>
        <w:ind w:left="2088" w:hanging="2088"/>
        <w:rPr>
          <w:rFonts w:eastAsia="Times New Roman" w:cs="Times New Roman"/>
          <w:szCs w:val="20"/>
        </w:rPr>
      </w:pP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337">
        <w:rPr>
          <w:rFonts w:eastAsia="Times New Roman" w:cs="Times New Roman"/>
          <w:b/>
          <w:szCs w:val="20"/>
        </w:rPr>
        <w:t>VERSIONS OF THIS BILL</w:t>
      </w:r>
    </w:p>
    <w:p w:rsidR="00320337" w:rsidRPr="00320337" w:rsidRDefault="00320337"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337" w:rsidRPr="00320337" w:rsidRDefault="00EC6FDB" w:rsidP="003203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5" w:history="1">
        <w:r w:rsidR="00320337" w:rsidRPr="00320337">
          <w:rPr>
            <w:rFonts w:eastAsia="Times New Roman" w:cs="Times New Roman"/>
            <w:color w:val="0000FF" w:themeColor="hyperlink"/>
            <w:szCs w:val="20"/>
            <w:u w:val="single"/>
          </w:rPr>
          <w:t>2/9/2017</w:t>
        </w:r>
      </w:hyperlink>
    </w:p>
    <w:p w:rsidR="00320337" w:rsidRPr="00320337" w:rsidRDefault="00EC6FDB"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320337" w:rsidRPr="00320337">
          <w:rPr>
            <w:rFonts w:eastAsia="Times New Roman" w:cs="Times New Roman"/>
            <w:color w:val="0000FF" w:themeColor="hyperlink"/>
            <w:szCs w:val="20"/>
            <w:u w:val="single"/>
          </w:rPr>
          <w:t>2/17/2017</w:t>
        </w:r>
      </w:hyperlink>
    </w:p>
    <w:p w:rsidR="00320337" w:rsidRPr="00320337" w:rsidRDefault="00EC6FDB"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320337" w:rsidRPr="00320337">
          <w:rPr>
            <w:rFonts w:eastAsia="Times New Roman" w:cs="Times New Roman"/>
            <w:color w:val="0000FF" w:themeColor="hyperlink"/>
            <w:szCs w:val="20"/>
            <w:u w:val="single"/>
          </w:rPr>
          <w:t>2/21/2017</w:t>
        </w:r>
      </w:hyperlink>
    </w:p>
    <w:p w:rsidR="00320337" w:rsidRPr="00320337" w:rsidRDefault="00EC6FDB"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320337" w:rsidRPr="00320337">
          <w:rPr>
            <w:rFonts w:eastAsia="Times New Roman" w:cs="Times New Roman"/>
            <w:color w:val="0000FF" w:themeColor="hyperlink"/>
            <w:szCs w:val="20"/>
            <w:u w:val="single"/>
          </w:rPr>
          <w:t>2/22/2017</w:t>
        </w:r>
      </w:hyperlink>
    </w:p>
    <w:p w:rsidR="00320337" w:rsidRPr="00320337" w:rsidRDefault="00EC6FDB"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320337" w:rsidRPr="00320337">
          <w:rPr>
            <w:rFonts w:eastAsia="Times New Roman" w:cs="Times New Roman"/>
            <w:color w:val="0000FF" w:themeColor="hyperlink"/>
            <w:szCs w:val="20"/>
            <w:u w:val="single"/>
          </w:rPr>
          <w:t>2/28/2017</w:t>
        </w:r>
      </w:hyperlink>
    </w:p>
    <w:p w:rsidR="00320337" w:rsidRPr="00320337" w:rsidRDefault="00EC6FDB"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320337" w:rsidRPr="00320337">
          <w:rPr>
            <w:rFonts w:eastAsia="Times New Roman" w:cs="Times New Roman"/>
            <w:color w:val="0000FF" w:themeColor="hyperlink"/>
            <w:szCs w:val="20"/>
            <w:u w:val="single"/>
          </w:rPr>
          <w:t>3/1/2017</w:t>
        </w:r>
      </w:hyperlink>
    </w:p>
    <w:p w:rsidR="00320337" w:rsidRPr="00320337" w:rsidRDefault="00EC6FDB"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320337" w:rsidRPr="00320337">
          <w:rPr>
            <w:rFonts w:eastAsia="Times New Roman" w:cs="Times New Roman"/>
            <w:color w:val="0000FF" w:themeColor="hyperlink"/>
            <w:szCs w:val="20"/>
            <w:u w:val="single"/>
          </w:rPr>
          <w:t>3/8/2017</w:t>
        </w:r>
      </w:hyperlink>
    </w:p>
    <w:p w:rsidR="00320337" w:rsidRPr="00320337" w:rsidRDefault="00EC6FDB"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320337" w:rsidRPr="00320337">
          <w:rPr>
            <w:rFonts w:eastAsia="Times New Roman" w:cs="Times New Roman"/>
            <w:color w:val="0000FF" w:themeColor="hyperlink"/>
            <w:szCs w:val="20"/>
            <w:u w:val="single"/>
          </w:rPr>
          <w:t>3/9/2017</w:t>
        </w:r>
      </w:hyperlink>
    </w:p>
    <w:p w:rsidR="00320337" w:rsidRPr="00320337" w:rsidRDefault="00EC6FDB"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320337" w:rsidRPr="00320337">
          <w:rPr>
            <w:rFonts w:eastAsia="Times New Roman" w:cs="Times New Roman"/>
            <w:color w:val="0000FF" w:themeColor="hyperlink"/>
            <w:szCs w:val="20"/>
            <w:u w:val="single"/>
          </w:rPr>
          <w:t>3/9/2017</w:t>
        </w:r>
      </w:hyperlink>
    </w:p>
    <w:p w:rsidR="00320337" w:rsidRPr="00320337" w:rsidRDefault="00EC6FDB"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320337" w:rsidRPr="00320337">
          <w:rPr>
            <w:rFonts w:eastAsia="Times New Roman" w:cs="Times New Roman"/>
            <w:color w:val="0000FF" w:themeColor="hyperlink"/>
            <w:szCs w:val="20"/>
            <w:u w:val="single"/>
          </w:rPr>
          <w:t>3/10/2017</w:t>
        </w:r>
      </w:hyperlink>
    </w:p>
    <w:p w:rsidR="00320337" w:rsidRPr="00320337" w:rsidRDefault="00EC6FDB"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320337" w:rsidRPr="00320337">
          <w:rPr>
            <w:rFonts w:eastAsia="Times New Roman" w:cs="Times New Roman"/>
            <w:color w:val="0000FF" w:themeColor="hyperlink"/>
            <w:szCs w:val="20"/>
            <w:u w:val="single"/>
          </w:rPr>
          <w:t>4/5/2017</w:t>
        </w:r>
      </w:hyperlink>
    </w:p>
    <w:p w:rsidR="00320337" w:rsidRPr="00320337" w:rsidRDefault="00320337"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20337" w:rsidRDefault="00320337" w:rsidP="0032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20337" w:rsidSect="00320337">
          <w:pgSz w:w="12240" w:h="15840" w:code="1"/>
          <w:pgMar w:top="1080" w:right="1440" w:bottom="1080" w:left="1440" w:header="720" w:footer="720" w:gutter="0"/>
          <w:pgNumType w:start="1"/>
          <w:cols w:space="720"/>
          <w:noEndnote/>
          <w:docGrid w:linePitch="360"/>
        </w:sectPr>
      </w:pP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 R22, H3726)</w:t>
      </w:r>
    </w:p>
    <w:p w:rsidR="001D44D1" w:rsidRPr="008836A5"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D44D1" w:rsidRPr="00320337"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20337">
        <w:rPr>
          <w:rFonts w:cs="Times New Roman"/>
          <w:b/>
          <w:color w:val="000000" w:themeColor="text1"/>
          <w:szCs w:val="36"/>
        </w:rPr>
        <w:t xml:space="preserve">AN ACT </w:t>
      </w:r>
      <w:r w:rsidRPr="00320337">
        <w:rPr>
          <w:rFonts w:cs="Times New Roman"/>
          <w:b/>
          <w:color w:val="000000"/>
          <w:u w:color="000000"/>
        </w:rPr>
        <w:t>TO AMEND SECTION 9</w:t>
      </w:r>
      <w:r w:rsidRPr="00320337">
        <w:rPr>
          <w:rFonts w:cs="Times New Roman"/>
          <w:b/>
          <w:color w:val="000000"/>
          <w:u w:color="000000"/>
        </w:rPr>
        <w:noBreakHyphen/>
        <w:t>1</w:t>
      </w:r>
      <w:r w:rsidRPr="00320337">
        <w:rPr>
          <w:rFonts w:cs="Times New Roman"/>
          <w:b/>
          <w:color w:val="000000"/>
          <w:u w:color="000000"/>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320337">
        <w:rPr>
          <w:rFonts w:cs="Times New Roman"/>
          <w:b/>
          <w:color w:val="000000"/>
          <w:u w:color="000000"/>
        </w:rPr>
        <w:noBreakHyphen/>
        <w:t>11</w:t>
      </w:r>
      <w:r w:rsidRPr="00320337">
        <w:rPr>
          <w:rFonts w:cs="Times New Roman"/>
          <w:b/>
          <w:color w:val="000000"/>
          <w:u w:color="000000"/>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320337">
        <w:rPr>
          <w:rFonts w:cs="Times New Roman"/>
          <w:b/>
          <w:color w:val="000000"/>
          <w:u w:color="000000"/>
        </w:rPr>
        <w:noBreakHyphen/>
        <w:t>16</w:t>
      </w:r>
      <w:r w:rsidRPr="00320337">
        <w:rPr>
          <w:rFonts w:cs="Times New Roman"/>
          <w:b/>
          <w:color w:val="000000"/>
          <w:u w:color="000000"/>
        </w:rPr>
        <w:noBreakHyphen/>
        <w:t>335, RELATING TO THE ASSUMED RATE OF RETURN, SO AS TO CHANGE THE ASSUMED RATE OF RETURN TO SEVEN AND ONE QUARTER PERCENT AND TO PROVIDE THAT THE ASSUMED RATE OF RETURN EXPIRES EVERY FOUR YEARS; TO AMEND SECTION 9</w:t>
      </w:r>
      <w:r w:rsidRPr="00320337">
        <w:rPr>
          <w:rFonts w:cs="Times New Roman"/>
          <w:b/>
          <w:color w:val="000000"/>
          <w:u w:color="000000"/>
        </w:rPr>
        <w:noBreakHyphen/>
        <w:t>4</w:t>
      </w:r>
      <w:r w:rsidRPr="00320337">
        <w:rPr>
          <w:rFonts w:cs="Times New Roman"/>
          <w:b/>
          <w:color w:val="000000"/>
          <w:u w:color="000000"/>
        </w:rPr>
        <w:noBreakHyphen/>
        <w:t>10, RELATING TO THE TERM OF MEMBERS OF THE BOARD OF DIRECTORS OF THE SOUTH CAROLINA PUBLIC EMPLOYEE BENEFIT AUTHORITY (PEBA), SO AS TO CHANGE THE TERM FROM TWO TO FOUR YEARS AND TO REQUIRE THE BOARD TO EMPLOY AN EXECUTIVE DIRECTOR; TO AMEND SECTION 9</w:t>
      </w:r>
      <w:r w:rsidRPr="00320337">
        <w:rPr>
          <w:rFonts w:cs="Times New Roman"/>
          <w:b/>
          <w:color w:val="000000"/>
          <w:u w:color="000000"/>
        </w:rPr>
        <w:noBreakHyphen/>
        <w:t>4</w:t>
      </w:r>
      <w:r w:rsidRPr="00320337">
        <w:rPr>
          <w:rFonts w:cs="Times New Roman"/>
          <w:b/>
          <w:color w:val="000000"/>
          <w:u w:color="000000"/>
        </w:rPr>
        <w:noBreakHyphen/>
        <w:t>40, RELATING TO THE AUDIT OF PEBA, SO AS TO REQUIRE PEBA TO BE AUDITED EVERY FOUR YEARS; TO AMEND SECTION 9</w:t>
      </w:r>
      <w:r w:rsidRPr="00320337">
        <w:rPr>
          <w:rFonts w:cs="Times New Roman"/>
          <w:b/>
          <w:color w:val="000000"/>
          <w:u w:color="000000"/>
        </w:rPr>
        <w:noBreakHyphen/>
        <w:t>1</w:t>
      </w:r>
      <w:r w:rsidRPr="00320337">
        <w:rPr>
          <w:rFonts w:cs="Times New Roman"/>
          <w:b/>
          <w:color w:val="000000"/>
          <w:u w:color="000000"/>
        </w:rPr>
        <w:noBreakHyphen/>
        <w:t>240, RELATING TO THE APPOINTMENT AND DUTIES OF THE ACTUARY, SO AS TO PROVIDE THAT THE STATE FISCAL ACCOUNTABILITY AUTHORITY SHALL APPROVE THE ACTUARY AND TO PROVIDE THAT THE RETIREMENT SYSTEM INVESTMENT COMMISSION IS A THIRD</w:t>
      </w:r>
      <w:r w:rsidRPr="00320337">
        <w:rPr>
          <w:rFonts w:cs="Times New Roman"/>
          <w:b/>
          <w:color w:val="000000"/>
          <w:u w:color="000000"/>
        </w:rPr>
        <w:noBreakHyphen/>
        <w:t>PARTY BENEFICIARY OF THE CONTRACT WITH THE ACTUARY; TO AMEND SECTION 9</w:t>
      </w:r>
      <w:r w:rsidRPr="00320337">
        <w:rPr>
          <w:rFonts w:cs="Times New Roman"/>
          <w:b/>
          <w:color w:val="000000"/>
          <w:u w:color="000000"/>
        </w:rPr>
        <w:noBreakHyphen/>
        <w:t>16</w:t>
      </w:r>
      <w:r w:rsidRPr="00320337">
        <w:rPr>
          <w:rFonts w:cs="Times New Roman"/>
          <w:b/>
          <w:color w:val="000000"/>
          <w:u w:color="000000"/>
        </w:rPr>
        <w:noBreakHyphen/>
        <w:t>10, AS AMENDED, RELATING TO RETIREMENT SYSTEM FUNDS’ “FIDUCIARY” DEFINITION, SO AS TO ADD THE COMMISSION’S “CHIEF EXECUTIVE OFFICER” TO THE DEFINITION; TO AMEND SECTION 9</w:t>
      </w:r>
      <w:r w:rsidRPr="00320337">
        <w:rPr>
          <w:rFonts w:cs="Times New Roman"/>
          <w:b/>
          <w:color w:val="000000"/>
          <w:u w:color="000000"/>
        </w:rPr>
        <w:noBreakHyphen/>
        <w:t>16</w:t>
      </w:r>
      <w:r w:rsidRPr="00320337">
        <w:rPr>
          <w:rFonts w:cs="Times New Roman"/>
          <w:b/>
          <w:color w:val="000000"/>
          <w:u w:color="000000"/>
        </w:rPr>
        <w:noBreakHyphen/>
        <w:t xml:space="preserve">30, AS AMENDED, RELATING TO THE DELEGATION OF FUNCTIONS BY THE COMMISSION, SO AS TO PROVIDE THAT THE COMMISSION SHALL CAST CERTAIN SHAREHOLDER PROXY VOTES; TO AMEND SECTION </w:t>
      </w:r>
      <w:r w:rsidRPr="00320337">
        <w:rPr>
          <w:rFonts w:cs="Times New Roman"/>
          <w:b/>
          <w:color w:val="000000"/>
          <w:u w:color="000000"/>
        </w:rPr>
        <w:lastRenderedPageBreak/>
        <w:t>9</w:t>
      </w:r>
      <w:r w:rsidRPr="00320337">
        <w:rPr>
          <w:rFonts w:cs="Times New Roman"/>
          <w:b/>
          <w:color w:val="000000"/>
          <w:u w:color="000000"/>
        </w:rPr>
        <w:noBreakHyphen/>
        <w:t>16</w:t>
      </w:r>
      <w:r w:rsidRPr="00320337">
        <w:rPr>
          <w:rFonts w:cs="Times New Roman"/>
          <w:b/>
          <w:color w:val="000000"/>
          <w:u w:color="000000"/>
        </w:rPr>
        <w:noBreakHyphen/>
        <w:t>90, AS AMENDED, RELATING TO CERTAIN INVESTMENT REPORTS, SO AS TO PROVIDE THAT CERTAIN REPORTS MUST CONTAIN A SCHEDULE OF NET MANAGER FEES AND EXPENSES; TO AMEND SECTION 9</w:t>
      </w:r>
      <w:r w:rsidRPr="00320337">
        <w:rPr>
          <w:rFonts w:cs="Times New Roman"/>
          <w:b/>
          <w:color w:val="000000"/>
          <w:u w:color="000000"/>
        </w:rPr>
        <w:noBreakHyphen/>
        <w:t>16</w:t>
      </w:r>
      <w:r w:rsidRPr="00320337">
        <w:rPr>
          <w:rFonts w:cs="Times New Roman"/>
          <w:b/>
          <w:color w:val="000000"/>
          <w:u w:color="000000"/>
        </w:rPr>
        <w:noBreakHyphen/>
        <w:t>315, AS AMENDED, RELATING TO THE RETIREMENT SYSTEM INVESTMENT COMMISSION, SO AS TO CHANGE CERTAIN MEMBERS OF THE COMMISSION, TO ADD QUALIFICATIONS, AND TO REQUIRE THE COMMISSION TO EMPLOY A CHIEF EXECUTIVE OFFICER; TO AMEND SECTION 9</w:t>
      </w:r>
      <w:r w:rsidRPr="00320337">
        <w:rPr>
          <w:rFonts w:cs="Times New Roman"/>
          <w:b/>
          <w:color w:val="000000"/>
          <w:u w:color="000000"/>
        </w:rPr>
        <w:noBreakHyphen/>
        <w:t>16</w:t>
      </w:r>
      <w:r w:rsidRPr="00320337">
        <w:rPr>
          <w:rFonts w:cs="Times New Roman"/>
          <w:b/>
          <w:color w:val="000000"/>
          <w:u w:color="000000"/>
        </w:rPr>
        <w:noBreakHyphen/>
        <w:t>330, AS AMENDED, RELATING TO CERTAIN STATEMENTS OF ACTUARIAL ASSUMPTIONS AND INVESTMENT OBJECTIVES, SO AS TO ALLOW FOR CERTAIN DELEGATIONS TO THE CHIEF INVESTMENT OFFICER, AND TO REQUIRE THE INVESTMENT PLAN TO INCLUDE THE FINAL AUTHORITY TO INVEST BE MADE BY THE COMMISSION; TO AMEND SECTION 9</w:t>
      </w:r>
      <w:r w:rsidRPr="00320337">
        <w:rPr>
          <w:rFonts w:cs="Times New Roman"/>
          <w:b/>
          <w:color w:val="000000"/>
          <w:u w:color="000000"/>
        </w:rPr>
        <w:noBreakHyphen/>
        <w:t>16</w:t>
      </w:r>
      <w:r w:rsidRPr="00320337">
        <w:rPr>
          <w:rFonts w:cs="Times New Roman"/>
          <w:b/>
          <w:color w:val="000000"/>
          <w:u w:color="000000"/>
        </w:rPr>
        <w:noBreakHyphen/>
        <w:t>380, RELATING TO THE AUDIT OF THE RETIREMENT SYSTEM INVESTMENT COMMISSION, SO AS TO PROVIDE THAT THE RETIREMENT SYSTEM INVESTMENT COMMISSION BE AUDITED EVERY FOUR YEARS; BY ADDING SECTION 9</w:t>
      </w:r>
      <w:r w:rsidRPr="00320337">
        <w:rPr>
          <w:rFonts w:cs="Times New Roman"/>
          <w:b/>
          <w:color w:val="000000"/>
          <w:u w:color="000000"/>
        </w:rPr>
        <w:noBreakHyphen/>
        <w:t>16</w:t>
      </w:r>
      <w:r w:rsidRPr="00320337">
        <w:rPr>
          <w:rFonts w:cs="Times New Roman"/>
          <w:b/>
          <w:color w:val="000000"/>
          <w:u w:color="000000"/>
        </w:rPr>
        <w:noBreakHyphen/>
        <w:t>100 SO AS TO PLACE CERTAIN RESTRICTIONS ON LOBBYISTS AND TO PROHIBIT THE COMMISSION FROM MAKING CERTAIN INVESTMENTS; TO AMEND SECTION 9</w:t>
      </w:r>
      <w:r w:rsidRPr="00320337">
        <w:rPr>
          <w:rFonts w:cs="Times New Roman"/>
          <w:b/>
          <w:color w:val="000000"/>
          <w:u w:color="000000"/>
        </w:rPr>
        <w:noBreakHyphen/>
        <w:t>1</w:t>
      </w:r>
      <w:r w:rsidRPr="00320337">
        <w:rPr>
          <w:rFonts w:cs="Times New Roman"/>
          <w:b/>
          <w:color w:val="000000"/>
          <w:u w:color="000000"/>
        </w:rPr>
        <w:noBreakHyphen/>
        <w:t>1310, AS AMENDED, RELATING TO THE TRUSTEES OF THE RETIREMENT SYSTEM, SO AS TO CHANGE A TRUSTEE FROM THE STATE FISCAL ACCOUNTABILITY AUTHORITY TO THE RETIREMENT SYSTEM INVESTMENT COMMISSION; TO AMEND SECTION 9</w:t>
      </w:r>
      <w:r w:rsidRPr="00320337">
        <w:rPr>
          <w:rFonts w:cs="Times New Roman"/>
          <w:b/>
          <w:color w:val="000000"/>
          <w:u w:color="000000"/>
        </w:rPr>
        <w:noBreakHyphen/>
        <w:t>1</w:t>
      </w:r>
      <w:r w:rsidRPr="00320337">
        <w:rPr>
          <w:rFonts w:cs="Times New Roman"/>
          <w:b/>
          <w:color w:val="000000"/>
          <w:u w:color="000000"/>
        </w:rPr>
        <w:noBreakHyphen/>
        <w:t>1320, RELATING TO THE CUSTODY OF THE ASSETS OF THE RETIREMENT SYSTEM, SO AS TO CHANGE THE CUSTODIAN OF THE ASSETS FROM THE STATE TREASURER TO THE BOARD OF DIRECTORS OF PEBA; TO AMEND SECTION 1</w:t>
      </w:r>
      <w:r w:rsidRPr="00320337">
        <w:rPr>
          <w:rFonts w:cs="Times New Roman"/>
          <w:b/>
          <w:color w:val="000000"/>
          <w:u w:color="000000"/>
        </w:rPr>
        <w:noBreakHyphen/>
        <w:t>3</w:t>
      </w:r>
      <w:r w:rsidRPr="00320337">
        <w:rPr>
          <w:rFonts w:cs="Times New Roman"/>
          <w:b/>
          <w:color w:val="000000"/>
          <w:u w:color="000000"/>
        </w:rPr>
        <w:noBreakHyphen/>
        <w:t>240, AS AMENDED, RELATING TO THE REMOVAL OF OFFICERS BY THE GOVERNOR, SO AS TO ADD THE SOUTH CAROLINA RETIREMENT INVESTMENT COMMISSION MEMBERS AND THE SOUTH CAROLINA PUBLIC BENEFIT AUTHORITY MEMBERS; AND TO REPEAL SECTIONS 9</w:t>
      </w:r>
      <w:r w:rsidRPr="00320337">
        <w:rPr>
          <w:rFonts w:cs="Times New Roman"/>
          <w:b/>
          <w:color w:val="000000"/>
          <w:u w:color="000000"/>
        </w:rPr>
        <w:noBreakHyphen/>
        <w:t>4</w:t>
      </w:r>
      <w:r w:rsidRPr="00320337">
        <w:rPr>
          <w:rFonts w:cs="Times New Roman"/>
          <w:b/>
          <w:color w:val="000000"/>
          <w:u w:color="000000"/>
        </w:rPr>
        <w:noBreakHyphen/>
        <w:t>45, 9</w:t>
      </w:r>
      <w:r w:rsidRPr="00320337">
        <w:rPr>
          <w:rFonts w:cs="Times New Roman"/>
          <w:b/>
          <w:color w:val="000000"/>
          <w:u w:color="000000"/>
        </w:rPr>
        <w:noBreakHyphen/>
        <w:t>8</w:t>
      </w:r>
      <w:r w:rsidRPr="00320337">
        <w:rPr>
          <w:rFonts w:cs="Times New Roman"/>
          <w:b/>
          <w:color w:val="000000"/>
          <w:u w:color="000000"/>
        </w:rPr>
        <w:noBreakHyphen/>
        <w:t>170, 9</w:t>
      </w:r>
      <w:r w:rsidRPr="00320337">
        <w:rPr>
          <w:rFonts w:cs="Times New Roman"/>
          <w:b/>
          <w:color w:val="000000"/>
          <w:u w:color="000000"/>
        </w:rPr>
        <w:noBreakHyphen/>
        <w:t>9</w:t>
      </w:r>
      <w:r w:rsidRPr="00320337">
        <w:rPr>
          <w:rFonts w:cs="Times New Roman"/>
          <w:b/>
          <w:color w:val="000000"/>
          <w:u w:color="000000"/>
        </w:rPr>
        <w:noBreakHyphen/>
        <w:t>160, 9</w:t>
      </w:r>
      <w:r w:rsidRPr="00320337">
        <w:rPr>
          <w:rFonts w:cs="Times New Roman"/>
          <w:b/>
          <w:color w:val="000000"/>
          <w:u w:color="000000"/>
        </w:rPr>
        <w:noBreakHyphen/>
        <w:t>10</w:t>
      </w:r>
      <w:r w:rsidRPr="00320337">
        <w:rPr>
          <w:rFonts w:cs="Times New Roman"/>
          <w:b/>
          <w:color w:val="000000"/>
          <w:u w:color="000000"/>
        </w:rPr>
        <w:noBreakHyphen/>
        <w:t>80, AND 9</w:t>
      </w:r>
      <w:r w:rsidRPr="00320337">
        <w:rPr>
          <w:rFonts w:cs="Times New Roman"/>
          <w:b/>
          <w:color w:val="000000"/>
          <w:u w:color="000000"/>
        </w:rPr>
        <w:noBreakHyphen/>
        <w:t>11</w:t>
      </w:r>
      <w:r w:rsidRPr="00320337">
        <w:rPr>
          <w:rFonts w:cs="Times New Roman"/>
          <w:b/>
          <w:color w:val="000000"/>
          <w:u w:color="000000"/>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Be it enacted by the General Assembly of the State of South Carolina:</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26A52">
        <w:rPr>
          <w:rFonts w:cs="Times New Roman"/>
          <w:u w:color="000000" w:themeColor="text1"/>
        </w:rPr>
        <w:t>Part I</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26A52">
        <w:rPr>
          <w:rFonts w:cs="Times New Roman"/>
          <w:u w:color="000000" w:themeColor="text1"/>
        </w:rPr>
        <w:t>Funding of the Retirement System</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Retirement System employer and employee contribution rates</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1.</w:t>
      </w:r>
      <w:r w:rsidRPr="00A26A52">
        <w:rPr>
          <w:rFonts w:cs="Times New Roman"/>
          <w:u w:color="000000" w:themeColor="text1"/>
        </w:rPr>
        <w:tab/>
        <w:t>Section 9</w:t>
      </w:r>
      <w:r w:rsidRPr="00A26A52">
        <w:rPr>
          <w:rFonts w:cs="Times New Roman"/>
          <w:u w:color="000000" w:themeColor="text1"/>
        </w:rPr>
        <w:noBreakHyphen/>
        <w:t>1</w:t>
      </w:r>
      <w:r w:rsidRPr="00A26A52">
        <w:rPr>
          <w:rFonts w:cs="Times New Roman"/>
          <w:u w:color="000000" w:themeColor="text1"/>
        </w:rPr>
        <w:noBreakHyphen/>
        <w:t xml:space="preserve">1085 of the 1976 Code, as added by Act 278 of 2012, is amended to read: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rPr>
        <w:t>“</w:t>
      </w:r>
      <w:r w:rsidRPr="00A26A52">
        <w:rPr>
          <w:rFonts w:cs="Times New Roman"/>
          <w:u w:color="000000" w:themeColor="text1"/>
        </w:rPr>
        <w:t>Section 9</w:t>
      </w:r>
      <w:r w:rsidRPr="00A26A52">
        <w:rPr>
          <w:rFonts w:cs="Times New Roman"/>
          <w:u w:color="000000" w:themeColor="text1"/>
        </w:rPr>
        <w:noBreakHyphen/>
        <w:t>1</w:t>
      </w:r>
      <w:r w:rsidRPr="00A26A52">
        <w:rPr>
          <w:rFonts w:cs="Times New Roman"/>
          <w:u w:color="000000" w:themeColor="text1"/>
        </w:rPr>
        <w:noBreakHyphen/>
        <w:t>1085.</w:t>
      </w:r>
      <w:r w:rsidRPr="00A26A52">
        <w:rPr>
          <w:rFonts w:cs="Times New Roman"/>
          <w:u w:color="000000" w:themeColor="text1"/>
        </w:rPr>
        <w:tab/>
        <w:t>(A)</w:t>
      </w:r>
      <w:r w:rsidRPr="00A26A52">
        <w:rPr>
          <w:rFonts w:cs="Times New Roman"/>
          <w:u w:color="000000" w:themeColor="text1"/>
        </w:rPr>
        <w:tab/>
        <w:t>As provided in Sections 9</w:t>
      </w:r>
      <w:r w:rsidRPr="00A26A52">
        <w:rPr>
          <w:rFonts w:cs="Times New Roman"/>
          <w:u w:color="000000" w:themeColor="text1"/>
        </w:rPr>
        <w:noBreakHyphen/>
        <w:t>1</w:t>
      </w:r>
      <w:r w:rsidRPr="00A26A52">
        <w:rPr>
          <w:rFonts w:cs="Times New Roman"/>
          <w:u w:color="000000" w:themeColor="text1"/>
        </w:rPr>
        <w:noBreakHyphen/>
        <w:t>1020 and 9</w:t>
      </w:r>
      <w:r w:rsidRPr="00A26A52">
        <w:rPr>
          <w:rFonts w:cs="Times New Roman"/>
          <w:u w:color="000000" w:themeColor="text1"/>
        </w:rPr>
        <w:noBreakHyphen/>
        <w:t>1</w:t>
      </w:r>
      <w:r w:rsidRPr="00A26A52">
        <w:rPr>
          <w:rFonts w:cs="Times New Roman"/>
          <w:u w:color="000000" w:themeColor="text1"/>
        </w:rPr>
        <w:noBreakHyphen/>
        <w:t>1050, the employer and employee contribution rates for the system beginning in Fiscal Year 2017</w:t>
      </w:r>
      <w:r w:rsidRPr="00A26A52">
        <w:rPr>
          <w:rFonts w:cs="Times New Roman"/>
          <w:u w:color="000000" w:themeColor="text1"/>
        </w:rPr>
        <w:noBreakHyphen/>
        <w:t>2018, expressed as a percentage of earnable compensation, are as follows: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Fiscal Year</w:t>
      </w:r>
      <w:r w:rsidRPr="00A26A52">
        <w:rPr>
          <w:rFonts w:cs="Times New Roman"/>
          <w:u w:color="000000" w:themeColor="text1"/>
        </w:rPr>
        <w:tab/>
      </w:r>
      <w:r w:rsidRPr="00A26A52">
        <w:rPr>
          <w:rFonts w:cs="Times New Roman"/>
          <w:u w:color="000000" w:themeColor="text1"/>
        </w:rPr>
        <w:tab/>
        <w:t>Employer Contribution</w:t>
      </w:r>
      <w:r w:rsidRPr="00A26A52">
        <w:rPr>
          <w:rFonts w:cs="Times New Roman"/>
          <w:u w:color="000000" w:themeColor="text1"/>
        </w:rPr>
        <w:tab/>
      </w:r>
      <w:r w:rsidRPr="00A26A52">
        <w:rPr>
          <w:rFonts w:cs="Times New Roman"/>
          <w:u w:color="000000" w:themeColor="text1"/>
        </w:rPr>
        <w:tab/>
        <w:t>Employee Contribution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2017</w:t>
      </w:r>
      <w:r w:rsidRPr="00A26A52">
        <w:rPr>
          <w:rFonts w:cs="Times New Roman"/>
          <w:u w:color="000000" w:themeColor="text1"/>
        </w:rPr>
        <w:noBreakHyphen/>
        <w:t>2018</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13.56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9.00</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2018</w:t>
      </w:r>
      <w:r w:rsidRPr="00A26A52">
        <w:rPr>
          <w:rFonts w:cs="Times New Roman"/>
          <w:u w:color="000000" w:themeColor="text1"/>
        </w:rPr>
        <w:noBreakHyphen/>
        <w:t>2019</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14.56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9.00</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2019</w:t>
      </w:r>
      <w:r w:rsidRPr="00A26A52">
        <w:rPr>
          <w:rFonts w:cs="Times New Roman"/>
          <w:u w:color="000000" w:themeColor="text1"/>
        </w:rPr>
        <w:noBreakHyphen/>
        <w:t>2020</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15.56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9.00</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2020</w:t>
      </w:r>
      <w:r w:rsidRPr="00A26A52">
        <w:rPr>
          <w:rFonts w:cs="Times New Roman"/>
          <w:u w:color="000000" w:themeColor="text1"/>
        </w:rPr>
        <w:noBreakHyphen/>
        <w:t>2021</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16.56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9.00</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2021</w:t>
      </w:r>
      <w:r w:rsidRPr="00A26A52">
        <w:rPr>
          <w:rFonts w:cs="Times New Roman"/>
          <w:u w:color="000000" w:themeColor="text1"/>
        </w:rPr>
        <w:noBreakHyphen/>
        <w:t>2022</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17.56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9.00</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2022</w:t>
      </w:r>
      <w:r w:rsidRPr="00A26A52">
        <w:rPr>
          <w:rFonts w:cs="Times New Roman"/>
          <w:u w:color="000000" w:themeColor="text1"/>
        </w:rPr>
        <w:noBreakHyphen/>
        <w:t>2023</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18.56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9.00</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2023</w:t>
      </w:r>
      <w:r w:rsidRPr="00A26A52">
        <w:rPr>
          <w:rFonts w:cs="Times New Roman"/>
          <w:u w:color="000000" w:themeColor="text1"/>
        </w:rPr>
        <w:noBreakHyphen/>
        <w:t>2024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18.56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9.00</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2024</w:t>
      </w:r>
      <w:r w:rsidRPr="00A26A52">
        <w:rPr>
          <w:rFonts w:cs="Times New Roman"/>
          <w:u w:color="000000" w:themeColor="text1"/>
        </w:rPr>
        <w:noBreakHyphen/>
        <w:t>2025</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18.56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9.00</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2025</w:t>
      </w:r>
      <w:r w:rsidRPr="00A26A52">
        <w:rPr>
          <w:rFonts w:cs="Times New Roman"/>
          <w:u w:color="000000" w:themeColor="text1"/>
        </w:rPr>
        <w:noBreakHyphen/>
        <w:t>2026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18.56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9.00</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2026</w:t>
      </w:r>
      <w:r w:rsidRPr="00A26A52">
        <w:rPr>
          <w:rFonts w:cs="Times New Roman"/>
          <w:u w:color="000000" w:themeColor="text1"/>
        </w:rPr>
        <w:noBreakHyphen/>
        <w:t>2027 and after</w:t>
      </w:r>
      <w:r w:rsidRPr="00A26A52">
        <w:rPr>
          <w:rFonts w:cs="Times New Roman"/>
          <w:u w:color="000000" w:themeColor="text1"/>
        </w:rPr>
        <w:tab/>
      </w:r>
      <w:r w:rsidRPr="00A26A52">
        <w:rPr>
          <w:rFonts w:cs="Times New Roman"/>
          <w:u w:color="000000" w:themeColor="text1"/>
        </w:rPr>
        <w:tab/>
        <w:t>18.56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9.00</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The employer contribution rate set out in this schedule includes contributions for participation in the incidental death benefit plan provided in Sections 9</w:t>
      </w:r>
      <w:r w:rsidRPr="00A26A52">
        <w:rPr>
          <w:rFonts w:cs="Times New Roman"/>
          <w:u w:color="000000" w:themeColor="text1"/>
        </w:rPr>
        <w:noBreakHyphen/>
        <w:t>1</w:t>
      </w:r>
      <w:r w:rsidRPr="00A26A52">
        <w:rPr>
          <w:rFonts w:cs="Times New Roman"/>
          <w:u w:color="000000" w:themeColor="text1"/>
        </w:rPr>
        <w:noBreakHyphen/>
        <w:t>1770 and 9</w:t>
      </w:r>
      <w:r w:rsidRPr="00A26A52">
        <w:rPr>
          <w:rFonts w:cs="Times New Roman"/>
          <w:u w:color="000000" w:themeColor="text1"/>
        </w:rPr>
        <w:noBreakHyphen/>
        <w:t>1</w:t>
      </w:r>
      <w:r w:rsidRPr="00A26A52">
        <w:rPr>
          <w:rFonts w:cs="Times New Roman"/>
          <w:u w:color="000000" w:themeColor="text1"/>
        </w:rPr>
        <w:noBreakHyphen/>
        <w:t>1775. The employer contribution rate for employers that do not participate in the incidental death benefit plan must be adjusted accordingly.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(B)</w:t>
      </w:r>
      <w:r w:rsidRPr="00A26A52">
        <w:rPr>
          <w:rFonts w:cs="Times New Roman"/>
          <w:u w:color="000000" w:themeColor="text1"/>
        </w:rPr>
        <w:tab/>
        <w:t>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Pr="00A26A52">
        <w:rPr>
          <w:rFonts w:cs="Times New Roman"/>
          <w:u w:color="000000" w:themeColor="text1"/>
        </w:rPr>
        <w:noBreakHyphen/>
        <w:t xml:space="preserve">half of one percent of earnable compensation in any one year.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(C)(1)</w:t>
      </w:r>
      <w:r w:rsidRPr="00A26A52">
        <w:rPr>
          <w:rFonts w:cs="Times New Roman"/>
          <w:u w:color="000000" w:themeColor="text1"/>
        </w:rPr>
        <w:tab/>
        <w:t>The unfunded actuarial accrued liability (UAAL) of the system as determined by the annual actuarial valuation must be amortized over a funding period that does not exceed the following schedule: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Fiscal Year</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Funding Period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2017</w:t>
      </w:r>
      <w:r w:rsidRPr="00A26A52">
        <w:rPr>
          <w:rFonts w:cs="Times New Roman"/>
          <w:u w:color="000000" w:themeColor="text1"/>
        </w:rPr>
        <w:noBreakHyphen/>
        <w:t>2018</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30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2018</w:t>
      </w:r>
      <w:r w:rsidRPr="00A26A52">
        <w:rPr>
          <w:rFonts w:cs="Times New Roman"/>
          <w:u w:color="000000" w:themeColor="text1"/>
        </w:rPr>
        <w:noBreakHyphen/>
        <w:t>2019</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29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2019</w:t>
      </w:r>
      <w:r w:rsidRPr="00A26A52">
        <w:rPr>
          <w:rFonts w:cs="Times New Roman"/>
          <w:u w:color="000000" w:themeColor="text1"/>
        </w:rPr>
        <w:noBreakHyphen/>
        <w:t>2020</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28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2020</w:t>
      </w:r>
      <w:r w:rsidRPr="00A26A52">
        <w:rPr>
          <w:rFonts w:cs="Times New Roman"/>
          <w:u w:color="000000" w:themeColor="text1"/>
        </w:rPr>
        <w:noBreakHyphen/>
        <w:t>2021</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27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2021</w:t>
      </w:r>
      <w:r w:rsidRPr="00A26A52">
        <w:rPr>
          <w:rFonts w:cs="Times New Roman"/>
          <w:u w:color="000000" w:themeColor="text1"/>
        </w:rPr>
        <w:noBreakHyphen/>
        <w:t>2022</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26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2022</w:t>
      </w:r>
      <w:r w:rsidRPr="00A26A52">
        <w:rPr>
          <w:rFonts w:cs="Times New Roman"/>
          <w:u w:color="000000" w:themeColor="text1"/>
        </w:rPr>
        <w:noBreakHyphen/>
        <w:t>2023</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25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2023</w:t>
      </w:r>
      <w:r w:rsidRPr="00A26A52">
        <w:rPr>
          <w:rFonts w:cs="Times New Roman"/>
          <w:u w:color="000000" w:themeColor="text1"/>
        </w:rPr>
        <w:noBreakHyphen/>
        <w:t>2024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24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2024</w:t>
      </w:r>
      <w:r w:rsidRPr="00A26A52">
        <w:rPr>
          <w:rFonts w:cs="Times New Roman"/>
          <w:u w:color="000000" w:themeColor="text1"/>
        </w:rPr>
        <w:noBreakHyphen/>
        <w:t>2025</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23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2025</w:t>
      </w:r>
      <w:r w:rsidRPr="00A26A52">
        <w:rPr>
          <w:rFonts w:cs="Times New Roman"/>
          <w:u w:color="000000" w:themeColor="text1"/>
        </w:rPr>
        <w:noBreakHyphen/>
        <w:t>2026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22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2026</w:t>
      </w:r>
      <w:r w:rsidRPr="00A26A52">
        <w:rPr>
          <w:rFonts w:cs="Times New Roman"/>
          <w:u w:color="000000" w:themeColor="text1"/>
        </w:rPr>
        <w:noBreakHyphen/>
        <w:t>2027</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21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2027</w:t>
      </w:r>
      <w:r w:rsidRPr="00A26A52">
        <w:rPr>
          <w:rFonts w:cs="Times New Roman"/>
          <w:u w:color="000000" w:themeColor="text1"/>
        </w:rPr>
        <w:noBreakHyphen/>
        <w:t>2028 and after</w:t>
      </w:r>
      <w:r w:rsidRPr="00A26A52">
        <w:rPr>
          <w:rFonts w:cs="Times New Roman"/>
          <w:u w:color="000000" w:themeColor="text1"/>
        </w:rPr>
        <w:tab/>
      </w:r>
      <w:r w:rsidRPr="00A26A52">
        <w:rPr>
          <w:rFonts w:cs="Times New Roman"/>
          <w:u w:color="000000" w:themeColor="text1"/>
        </w:rPr>
        <w:tab/>
        <w:t>20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Pr="00A26A52">
        <w:rPr>
          <w:rFonts w:cs="Times New Roman"/>
          <w:u w:color="000000" w:themeColor="text1"/>
        </w:rPr>
        <w:noBreakHyphen/>
        <w:t xml:space="preserve">half </w:t>
      </w:r>
      <w:r w:rsidRPr="00A26A52">
        <w:rPr>
          <w:rFonts w:cs="Times New Roman"/>
        </w:rPr>
        <w:t>of one</w:t>
      </w:r>
      <w:r w:rsidRPr="00A26A52">
        <w:rPr>
          <w:rFonts w:cs="Times New Roman"/>
          <w:u w:color="000000" w:themeColor="text1"/>
        </w:rPr>
        <w:t xml:space="preserve"> percent of earnable compensation provided pursuant to subsection (B).  Participating employers must be notified of any contribution rate increase required by this item by July first of the fiscal year preceding the fiscal year in which the increase takes effect.</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(D)(1)</w:t>
      </w:r>
      <w:r w:rsidRPr="00A26A52">
        <w:rPr>
          <w:rFonts w:cs="Times New Roman"/>
          <w:u w:color="000000" w:themeColor="text1"/>
        </w:rPr>
        <w:tab/>
        <w:t>After June 30, 2027, if the most recent annual actuarial valuation of the system shows a ratio of the actuarial value of system assets to the actuarial accrued liability of the system (the funded ratio) that is equal to or greater than eighty</w:t>
      </w:r>
      <w:r w:rsidRPr="00A26A52">
        <w:rPr>
          <w:rFonts w:cs="Times New Roman"/>
          <w:u w:color="000000" w:themeColor="text1"/>
        </w:rPr>
        <w:noBreakHyphen/>
        <w:t>five percent, then the board, effective on the following July first, may decrease the then current employer and employee contribution rates in equal amounts upon making a finding that the decrease will not result in a funded ratio of less than eighty</w:t>
      </w:r>
      <w:r w:rsidRPr="00A26A52">
        <w:rPr>
          <w:rFonts w:cs="Times New Roman"/>
          <w:u w:color="000000" w:themeColor="text1"/>
        </w:rPr>
        <w:noBreakHyphen/>
        <w:t xml:space="preserve">five percent.  </w:t>
      </w:r>
      <w:r w:rsidRPr="00A26A52">
        <w:rPr>
          <w:rFonts w:cs="Times New Roman"/>
          <w:u w:color="000000"/>
        </w:rPr>
        <w:t>However, the employee contribution rate may not be less than one</w:t>
      </w:r>
      <w:r w:rsidRPr="00A26A52">
        <w:rPr>
          <w:rFonts w:cs="Times New Roman"/>
          <w:u w:color="000000"/>
        </w:rPr>
        <w:noBreakHyphen/>
        <w:t>half of the normal cost for the system and any contribution reduction allowed by this item after the employee contribution rate equals one</w:t>
      </w:r>
      <w:r w:rsidRPr="00A26A52">
        <w:rPr>
          <w:rFonts w:cs="Times New Roman"/>
          <w:u w:color="000000"/>
        </w:rPr>
        <w:noBreakHyphen/>
        <w:t xml:space="preserve">half of the normal cost must be a reduction in the employer contribution rate.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w:t>
      </w:r>
      <w:r w:rsidRPr="00A26A52">
        <w:rPr>
          <w:rFonts w:cs="Times New Roman"/>
          <w:u w:color="000000" w:themeColor="text1"/>
        </w:rPr>
        <w:tab/>
        <w:t>If contribution rates are decreased pursuant to item (1) of this subsection and the most recent annual actuarial valuation of the system shows a funded ratio of less than eighty</w:t>
      </w:r>
      <w:r w:rsidRPr="00A26A52">
        <w:rPr>
          <w:rFonts w:cs="Times New Roman"/>
          <w:u w:color="000000" w:themeColor="text1"/>
        </w:rPr>
        <w:noBreakHyphen/>
        <w:t>five percent, then effective on the following July first, and annually after that time as necessary, the board shall increase the then current employer and employee contribution rates in equal amounts not exceeding one</w:t>
      </w:r>
      <w:r w:rsidRPr="00A26A52">
        <w:rPr>
          <w:rFonts w:cs="Times New Roman"/>
          <w:u w:color="000000" w:themeColor="text1"/>
        </w:rPr>
        <w:noBreakHyphen/>
        <w:t>half of one percent of earnable compensation in any one year until a subsequent annual actuarial valuation of the system shows a funded ratio that is equal to or greater than eighty</w:t>
      </w:r>
      <w:r w:rsidRPr="00A26A52">
        <w:rPr>
          <w:rFonts w:cs="Times New Roman"/>
          <w:u w:color="000000" w:themeColor="text1"/>
        </w:rPr>
        <w:noBreakHyphen/>
        <w:t>five percent.  However, the employee contribution rate may not exceed nine percent and any contribution increase required by this item after the employee contribution rate equals nine percent must be an employer contribution rate.</w:t>
      </w:r>
      <w:r w:rsidRPr="00A26A52">
        <w:rPr>
          <w:rFonts w:cs="Times New Roman"/>
        </w:rPr>
        <w:t>”</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E5939">
        <w:rPr>
          <w:rFonts w:cs="Times New Roman"/>
          <w:b/>
          <w:u w:color="000000" w:themeColor="text1"/>
        </w:rPr>
        <w:t xml:space="preserve">Police </w:t>
      </w:r>
      <w:r>
        <w:rPr>
          <w:rFonts w:cs="Times New Roman"/>
          <w:b/>
          <w:u w:color="000000" w:themeColor="text1"/>
        </w:rPr>
        <w:t>Officers Retirement System employer and employee contribution rates</w:t>
      </w: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2.</w:t>
      </w:r>
      <w:r w:rsidRPr="00A26A52">
        <w:rPr>
          <w:rFonts w:cs="Times New Roman"/>
          <w:u w:color="000000" w:themeColor="text1"/>
        </w:rPr>
        <w:tab/>
        <w:t>Section 9</w:t>
      </w:r>
      <w:r w:rsidRPr="00A26A52">
        <w:rPr>
          <w:rFonts w:cs="Times New Roman"/>
          <w:u w:color="000000" w:themeColor="text1"/>
        </w:rPr>
        <w:noBreakHyphen/>
        <w:t>11</w:t>
      </w:r>
      <w:r w:rsidRPr="00A26A52">
        <w:rPr>
          <w:rFonts w:cs="Times New Roman"/>
          <w:u w:color="000000" w:themeColor="text1"/>
        </w:rPr>
        <w:noBreakHyphen/>
        <w:t xml:space="preserve">225 of the 1976 Code, as added by Act 278 of 2012, is amended to read: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rPr>
        <w:tab/>
      </w:r>
      <w:r w:rsidRPr="00A26A52">
        <w:rPr>
          <w:rFonts w:cs="Times New Roman"/>
          <w:u w:color="000000" w:themeColor="text1"/>
        </w:rPr>
        <w:t>“Section 9</w:t>
      </w:r>
      <w:r w:rsidRPr="00A26A52">
        <w:rPr>
          <w:rFonts w:cs="Times New Roman"/>
          <w:u w:color="000000" w:themeColor="text1"/>
        </w:rPr>
        <w:noBreakHyphen/>
        <w:t>11</w:t>
      </w:r>
      <w:r w:rsidRPr="00A26A52">
        <w:rPr>
          <w:rFonts w:cs="Times New Roman"/>
          <w:u w:color="000000" w:themeColor="text1"/>
        </w:rPr>
        <w:noBreakHyphen/>
        <w:t>225.</w:t>
      </w:r>
      <w:r w:rsidRPr="00A26A52">
        <w:rPr>
          <w:rFonts w:cs="Times New Roman"/>
          <w:u w:color="000000" w:themeColor="text1"/>
        </w:rPr>
        <w:tab/>
        <w:t>(A)</w:t>
      </w:r>
      <w:r w:rsidRPr="00A26A52">
        <w:rPr>
          <w:rFonts w:cs="Times New Roman"/>
          <w:u w:color="000000" w:themeColor="text1"/>
        </w:rPr>
        <w:tab/>
        <w:t>As provided in Sections 9</w:t>
      </w:r>
      <w:r w:rsidRPr="00A26A52">
        <w:rPr>
          <w:rFonts w:cs="Times New Roman"/>
          <w:u w:color="000000" w:themeColor="text1"/>
        </w:rPr>
        <w:noBreakHyphen/>
        <w:t>11</w:t>
      </w:r>
      <w:r w:rsidRPr="00A26A52">
        <w:rPr>
          <w:rFonts w:cs="Times New Roman"/>
          <w:u w:color="000000" w:themeColor="text1"/>
        </w:rPr>
        <w:noBreakHyphen/>
        <w:t>210 and 9</w:t>
      </w:r>
      <w:r w:rsidRPr="00A26A52">
        <w:rPr>
          <w:rFonts w:cs="Times New Roman"/>
          <w:u w:color="000000" w:themeColor="text1"/>
        </w:rPr>
        <w:noBreakHyphen/>
        <w:t>11</w:t>
      </w:r>
      <w:r w:rsidRPr="00A26A52">
        <w:rPr>
          <w:rFonts w:cs="Times New Roman"/>
          <w:u w:color="000000" w:themeColor="text1"/>
        </w:rPr>
        <w:noBreakHyphen/>
        <w:t>220, the employer and employee contribution rates for the system beginning in Fiscal Year 2017</w:t>
      </w:r>
      <w:r w:rsidRPr="00A26A52">
        <w:rPr>
          <w:rFonts w:cs="Times New Roman"/>
          <w:u w:color="000000" w:themeColor="text1"/>
        </w:rPr>
        <w:noBreakHyphen/>
        <w:t>2018, expressed as a percentage of earnable compensation, are as follows: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Fiscal Year</w:t>
      </w:r>
      <w:r w:rsidRPr="00A26A52">
        <w:rPr>
          <w:rFonts w:cs="Times New Roman"/>
          <w:u w:color="000000" w:themeColor="text1"/>
        </w:rPr>
        <w:tab/>
      </w:r>
      <w:r w:rsidRPr="00A26A52">
        <w:rPr>
          <w:rFonts w:cs="Times New Roman"/>
          <w:u w:color="000000" w:themeColor="text1"/>
        </w:rPr>
        <w:tab/>
        <w:t>Employer Contribution</w:t>
      </w:r>
      <w:r w:rsidRPr="00A26A52">
        <w:rPr>
          <w:rFonts w:cs="Times New Roman"/>
          <w:u w:color="000000" w:themeColor="text1"/>
        </w:rPr>
        <w:tab/>
        <w:t>Employee Contribution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2017</w:t>
      </w:r>
      <w:r w:rsidRPr="00A26A52">
        <w:rPr>
          <w:rFonts w:cs="Times New Roman"/>
          <w:u w:color="000000" w:themeColor="text1"/>
        </w:rPr>
        <w:noBreakHyphen/>
        <w:t>2018</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16.24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9.75</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2018</w:t>
      </w:r>
      <w:r w:rsidRPr="00A26A52">
        <w:rPr>
          <w:rFonts w:cs="Times New Roman"/>
          <w:u w:color="000000" w:themeColor="text1"/>
        </w:rPr>
        <w:noBreakHyphen/>
        <w:t>2019</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17.24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9.75</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2019</w:t>
      </w:r>
      <w:r w:rsidRPr="00A26A52">
        <w:rPr>
          <w:rFonts w:cs="Times New Roman"/>
          <w:u w:color="000000" w:themeColor="text1"/>
        </w:rPr>
        <w:noBreakHyphen/>
        <w:t>2020</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18.24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9.75</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2020</w:t>
      </w:r>
      <w:r w:rsidRPr="00A26A52">
        <w:rPr>
          <w:rFonts w:cs="Times New Roman"/>
          <w:u w:color="000000" w:themeColor="text1"/>
        </w:rPr>
        <w:noBreakHyphen/>
        <w:t>2021</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19.24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9.75</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2021</w:t>
      </w:r>
      <w:r w:rsidRPr="00A26A52">
        <w:rPr>
          <w:rFonts w:cs="Times New Roman"/>
          <w:u w:color="000000" w:themeColor="text1"/>
        </w:rPr>
        <w:noBreakHyphen/>
        <w:t>2022</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20.24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9.75</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2022</w:t>
      </w:r>
      <w:r w:rsidRPr="00A26A52">
        <w:rPr>
          <w:rFonts w:cs="Times New Roman"/>
          <w:u w:color="000000" w:themeColor="text1"/>
        </w:rPr>
        <w:noBreakHyphen/>
        <w:t>2023</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21.24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9.75</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2023</w:t>
      </w:r>
      <w:r w:rsidRPr="00A26A52">
        <w:rPr>
          <w:rFonts w:cs="Times New Roman"/>
          <w:u w:color="000000" w:themeColor="text1"/>
        </w:rPr>
        <w:noBreakHyphen/>
        <w:t>2024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21.24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9.75</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2024</w:t>
      </w:r>
      <w:r w:rsidRPr="00A26A52">
        <w:rPr>
          <w:rFonts w:cs="Times New Roman"/>
          <w:u w:color="000000" w:themeColor="text1"/>
        </w:rPr>
        <w:noBreakHyphen/>
        <w:t>2025</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21.24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9.75</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2025</w:t>
      </w:r>
      <w:r w:rsidRPr="00A26A52">
        <w:rPr>
          <w:rFonts w:cs="Times New Roman"/>
          <w:u w:color="000000" w:themeColor="text1"/>
        </w:rPr>
        <w:noBreakHyphen/>
        <w:t>2026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21.24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9.75</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2026</w:t>
      </w:r>
      <w:r w:rsidRPr="00A26A52">
        <w:rPr>
          <w:rFonts w:cs="Times New Roman"/>
          <w:u w:color="000000" w:themeColor="text1"/>
        </w:rPr>
        <w:noBreakHyphen/>
        <w:t>2027 and after</w:t>
      </w:r>
      <w:r w:rsidRPr="00A26A52">
        <w:rPr>
          <w:rFonts w:cs="Times New Roman"/>
          <w:u w:color="000000" w:themeColor="text1"/>
        </w:rPr>
        <w:tab/>
      </w:r>
      <w:r w:rsidRPr="00A26A52">
        <w:rPr>
          <w:rFonts w:cs="Times New Roman"/>
          <w:u w:color="000000" w:themeColor="text1"/>
        </w:rPr>
        <w:tab/>
        <w:t>21.24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9.75</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The employer contribution rate set out in this schedule includes contributions for participation in the incidental death benefit plan provided in Sections 9</w:t>
      </w:r>
      <w:r w:rsidRPr="00A26A52">
        <w:rPr>
          <w:rFonts w:cs="Times New Roman"/>
          <w:u w:color="000000" w:themeColor="text1"/>
        </w:rPr>
        <w:noBreakHyphen/>
        <w:t>11</w:t>
      </w:r>
      <w:r w:rsidRPr="00A26A52">
        <w:rPr>
          <w:rFonts w:cs="Times New Roman"/>
          <w:u w:color="000000" w:themeColor="text1"/>
        </w:rPr>
        <w:noBreakHyphen/>
        <w:t>120 and 9</w:t>
      </w:r>
      <w:r w:rsidRPr="00A26A52">
        <w:rPr>
          <w:rFonts w:cs="Times New Roman"/>
          <w:u w:color="000000" w:themeColor="text1"/>
        </w:rPr>
        <w:noBreakHyphen/>
        <w:t>11</w:t>
      </w:r>
      <w:r w:rsidRPr="00A26A52">
        <w:rPr>
          <w:rFonts w:cs="Times New Roman"/>
          <w:u w:color="000000" w:themeColor="text1"/>
        </w:rPr>
        <w:noBreakHyphen/>
        <w:t>125 and for participation in the accidental death benefit program provided in Section 9</w:t>
      </w:r>
      <w:r w:rsidRPr="00A26A52">
        <w:rPr>
          <w:rFonts w:cs="Times New Roman"/>
          <w:u w:color="000000" w:themeColor="text1"/>
        </w:rPr>
        <w:noBreakHyphen/>
        <w:t>11</w:t>
      </w:r>
      <w:r w:rsidRPr="00A26A52">
        <w:rPr>
          <w:rFonts w:cs="Times New Roman"/>
          <w:u w:color="000000" w:themeColor="text1"/>
        </w:rPr>
        <w:noBreakHyphen/>
        <w:t>140. The employer contribution rate for employers that do not participate in these programs must be adjusted accordingly.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(B)</w:t>
      </w:r>
      <w:r w:rsidRPr="00A26A52">
        <w:rPr>
          <w:rFonts w:cs="Times New Roman"/>
          <w:u w:color="000000" w:themeColor="text1"/>
        </w:rPr>
        <w:tab/>
        <w:t>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Pr="00A26A52">
        <w:rPr>
          <w:rFonts w:cs="Times New Roman"/>
          <w:u w:color="000000" w:themeColor="text1"/>
        </w:rPr>
        <w:noBreakHyphen/>
        <w:t>half of one percent of earnable compensation in any one year.</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(C)(1)</w:t>
      </w:r>
      <w:r w:rsidRPr="00A26A52">
        <w:rPr>
          <w:rFonts w:cs="Times New Roman"/>
          <w:u w:color="000000" w:themeColor="text1"/>
        </w:rPr>
        <w:tab/>
        <w:t>The unfunded actuarial accrued liability (UAAL) of the system as determined by the annual actuarial valuation must be amortized over a funding period that does not exceed the following schedule: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Fiscal Year</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Funding Period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2017</w:t>
      </w:r>
      <w:r w:rsidRPr="00A26A52">
        <w:rPr>
          <w:rFonts w:cs="Times New Roman"/>
          <w:u w:color="000000" w:themeColor="text1"/>
        </w:rPr>
        <w:noBreakHyphen/>
        <w:t>2018</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30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2018</w:t>
      </w:r>
      <w:r w:rsidRPr="00A26A52">
        <w:rPr>
          <w:rFonts w:cs="Times New Roman"/>
          <w:u w:color="000000" w:themeColor="text1"/>
        </w:rPr>
        <w:noBreakHyphen/>
        <w:t>2019</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29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2019</w:t>
      </w:r>
      <w:r w:rsidRPr="00A26A52">
        <w:rPr>
          <w:rFonts w:cs="Times New Roman"/>
          <w:u w:color="000000" w:themeColor="text1"/>
        </w:rPr>
        <w:noBreakHyphen/>
        <w:t>2020</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28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2020</w:t>
      </w:r>
      <w:r w:rsidRPr="00A26A52">
        <w:rPr>
          <w:rFonts w:cs="Times New Roman"/>
          <w:u w:color="000000" w:themeColor="text1"/>
        </w:rPr>
        <w:noBreakHyphen/>
        <w:t>2021</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27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2021</w:t>
      </w:r>
      <w:r w:rsidRPr="00A26A52">
        <w:rPr>
          <w:rFonts w:cs="Times New Roman"/>
          <w:u w:color="000000" w:themeColor="text1"/>
        </w:rPr>
        <w:noBreakHyphen/>
        <w:t>2022</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26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2022</w:t>
      </w:r>
      <w:r w:rsidRPr="00A26A52">
        <w:rPr>
          <w:rFonts w:cs="Times New Roman"/>
          <w:u w:color="000000" w:themeColor="text1"/>
        </w:rPr>
        <w:noBreakHyphen/>
        <w:t>2023</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25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2023</w:t>
      </w:r>
      <w:r w:rsidRPr="00A26A52">
        <w:rPr>
          <w:rFonts w:cs="Times New Roman"/>
          <w:u w:color="000000" w:themeColor="text1"/>
        </w:rPr>
        <w:noBreakHyphen/>
        <w:t>2024</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24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2024</w:t>
      </w:r>
      <w:r w:rsidRPr="00A26A52">
        <w:rPr>
          <w:rFonts w:cs="Times New Roman"/>
          <w:u w:color="000000" w:themeColor="text1"/>
        </w:rPr>
        <w:noBreakHyphen/>
        <w:t>2025</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23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2025</w:t>
      </w:r>
      <w:r w:rsidRPr="00A26A52">
        <w:rPr>
          <w:rFonts w:cs="Times New Roman"/>
          <w:u w:color="000000" w:themeColor="text1"/>
        </w:rPr>
        <w:noBreakHyphen/>
        <w:t>2026</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22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2026</w:t>
      </w:r>
      <w:r w:rsidRPr="00A26A52">
        <w:rPr>
          <w:rFonts w:cs="Times New Roman"/>
          <w:u w:color="000000" w:themeColor="text1"/>
        </w:rPr>
        <w:noBreakHyphen/>
        <w:t>2027</w:t>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21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2027</w:t>
      </w:r>
      <w:r w:rsidRPr="00A26A52">
        <w:rPr>
          <w:rFonts w:cs="Times New Roman"/>
          <w:u w:color="000000" w:themeColor="text1"/>
        </w:rPr>
        <w:noBreakHyphen/>
        <w:t>2028 and after</w:t>
      </w:r>
      <w:r w:rsidRPr="00A26A52">
        <w:rPr>
          <w:rFonts w:cs="Times New Roman"/>
          <w:u w:color="000000" w:themeColor="text1"/>
        </w:rPr>
        <w:tab/>
      </w:r>
      <w:r w:rsidRPr="00A26A52">
        <w:rPr>
          <w:rFonts w:cs="Times New Roman"/>
          <w:u w:color="000000" w:themeColor="text1"/>
        </w:rPr>
        <w:tab/>
        <w:t>20 years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Pr="00A26A52">
        <w:rPr>
          <w:rFonts w:cs="Times New Roman"/>
          <w:u w:color="000000" w:themeColor="text1"/>
        </w:rPr>
        <w:noBreakHyphen/>
        <w:t xml:space="preserve">half </w:t>
      </w:r>
      <w:r w:rsidRPr="00A26A52">
        <w:rPr>
          <w:rFonts w:cs="Times New Roman"/>
        </w:rPr>
        <w:t xml:space="preserve">of one </w:t>
      </w:r>
      <w:r w:rsidRPr="00A26A52">
        <w:rPr>
          <w:rFonts w:cs="Times New Roman"/>
          <w:u w:color="000000" w:themeColor="text1"/>
        </w:rPr>
        <w:t>percent of earnable compensation provided pursuant to subsection (B).  Participating employers must be notified of any contribution rate increase required by this item by July first of the fiscal year preceding the fiscal year in which the increase takes effect.</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(D)(1)</w:t>
      </w:r>
      <w:r w:rsidRPr="00A26A52">
        <w:rPr>
          <w:rFonts w:cs="Times New Roman"/>
          <w:u w:color="000000" w:themeColor="text1"/>
        </w:rPr>
        <w:tab/>
        <w:t>After June 30, 2027, if the most recent annual actuarial valuation of the system shows a ratio of the actuarial value of system assets to the actuarial accrued liability of the system (the funded ratio) that is equal to or greater than eighty</w:t>
      </w:r>
      <w:r w:rsidRPr="00A26A52">
        <w:rPr>
          <w:rFonts w:cs="Times New Roman"/>
          <w:u w:color="000000" w:themeColor="text1"/>
        </w:rPr>
        <w:noBreakHyphen/>
        <w:t>five percent, then the board, effective on the following July first, may decrease the then current employer and employee contribution rates in equal amounts upon making a finding that the decrease will not result in a funded ratio of less than eighty</w:t>
      </w:r>
      <w:r w:rsidRPr="00A26A52">
        <w:rPr>
          <w:rFonts w:cs="Times New Roman"/>
          <w:u w:color="000000" w:themeColor="text1"/>
        </w:rPr>
        <w:noBreakHyphen/>
        <w:t xml:space="preserve">five percent.  </w:t>
      </w:r>
      <w:r w:rsidRPr="00A26A52">
        <w:rPr>
          <w:rFonts w:cs="Times New Roman"/>
          <w:u w:color="000000"/>
        </w:rPr>
        <w:t>However, the employee contribution rate may not be less than one</w:t>
      </w:r>
      <w:r w:rsidRPr="00A26A52">
        <w:rPr>
          <w:rFonts w:cs="Times New Roman"/>
          <w:u w:color="000000"/>
        </w:rPr>
        <w:noBreakHyphen/>
        <w:t>half of the normal cost for the system and any contribution reduction allowed by this item after the employee contribution rate equals one</w:t>
      </w:r>
      <w:r w:rsidRPr="00A26A52">
        <w:rPr>
          <w:rFonts w:cs="Times New Roman"/>
          <w:u w:color="000000"/>
        </w:rPr>
        <w:noBreakHyphen/>
        <w:t xml:space="preserve">half of the normal cost must be a reduction in the employer contribution rate.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If contribution rates are decreased pursuant to item (1) of this subsection and the most recent annual actuarial valuation of the system shows a funded ratio of less than eighty</w:t>
      </w:r>
      <w:r w:rsidRPr="00A26A52">
        <w:rPr>
          <w:rFonts w:cs="Times New Roman"/>
          <w:u w:color="000000" w:themeColor="text1"/>
        </w:rPr>
        <w:noBreakHyphen/>
        <w:t>five percent, then effective on the following July first, and annually after that time as necessary, the board shall increase the then current employer and employee contribution rates in equal amounts not exceeding one</w:t>
      </w:r>
      <w:r w:rsidRPr="00A26A52">
        <w:rPr>
          <w:rFonts w:cs="Times New Roman"/>
          <w:u w:color="000000" w:themeColor="text1"/>
        </w:rPr>
        <w:noBreakHyphen/>
        <w:t>half of one percent of earnable compensation in any one year until a subsequent annual actuarial valuation of the system shows a funded ratio that is equal to or greater than eighty</w:t>
      </w:r>
      <w:r w:rsidRPr="00A26A52">
        <w:rPr>
          <w:rFonts w:cs="Times New Roman"/>
          <w:u w:color="000000" w:themeColor="text1"/>
        </w:rPr>
        <w:noBreakHyphen/>
        <w:t>five percent.  However</w:t>
      </w:r>
      <w:r>
        <w:rPr>
          <w:rFonts w:cs="Times New Roman"/>
          <w:u w:color="000000" w:themeColor="text1"/>
        </w:rPr>
        <w:t>,</w:t>
      </w:r>
      <w:r w:rsidRPr="00A26A52">
        <w:rPr>
          <w:rFonts w:cs="Times New Roman"/>
          <w:u w:color="000000" w:themeColor="text1"/>
        </w:rPr>
        <w:t xml:space="preserve">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r w:rsidRPr="00A26A52">
        <w:rPr>
          <w:rFonts w:cs="Times New Roman"/>
        </w:rPr>
        <w:t>”</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Assumed annual rate of return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3.</w:t>
      </w:r>
      <w:r w:rsidRPr="00A26A52">
        <w:rPr>
          <w:rFonts w:cs="Times New Roman"/>
          <w:u w:color="000000" w:themeColor="text1"/>
        </w:rPr>
        <w:tab/>
        <w:t>Section 9</w:t>
      </w:r>
      <w:r w:rsidRPr="00A26A52">
        <w:rPr>
          <w:rFonts w:cs="Times New Roman"/>
          <w:u w:color="000000" w:themeColor="text1"/>
        </w:rPr>
        <w:noBreakHyphen/>
        <w:t>16</w:t>
      </w:r>
      <w:r w:rsidRPr="00A26A52">
        <w:rPr>
          <w:rFonts w:cs="Times New Roman"/>
          <w:u w:color="000000" w:themeColor="text1"/>
        </w:rPr>
        <w:noBreakHyphen/>
        <w:t xml:space="preserve">335 of the 1976 Code, as added by Act 278 of 2012, is amended to read: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“Section 9</w:t>
      </w:r>
      <w:r w:rsidRPr="00A26A52">
        <w:rPr>
          <w:rFonts w:cs="Times New Roman"/>
          <w:u w:color="000000" w:themeColor="text1"/>
        </w:rPr>
        <w:noBreakHyphen/>
        <w:t>16</w:t>
      </w:r>
      <w:r w:rsidRPr="00A26A52">
        <w:rPr>
          <w:rFonts w:cs="Times New Roman"/>
          <w:u w:color="000000" w:themeColor="text1"/>
        </w:rPr>
        <w:noBreakHyphen/>
        <w:t>335.</w:t>
      </w:r>
      <w:r w:rsidRPr="00A26A52">
        <w:rPr>
          <w:rFonts w:cs="Times New Roman"/>
          <w:u w:color="000000" w:themeColor="text1"/>
        </w:rPr>
        <w:tab/>
        <w:t>(A)</w:t>
      </w:r>
      <w:r w:rsidRPr="00A26A52">
        <w:rPr>
          <w:rFonts w:cs="Times New Roman"/>
          <w:u w:color="000000" w:themeColor="text1"/>
        </w:rPr>
        <w:tab/>
        <w:t xml:space="preserve">For all purposes of this title, the assumed annual rate of return on the investments of the Retirement System must be established by the General Assembly pursuant to this section. Effective July 1, 2017, the assumed annual rate of return on retirement system investments is seven and one quarter percent.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(B)</w:t>
      </w:r>
      <w:r w:rsidRPr="00A26A52">
        <w:rPr>
          <w:rFonts w:cs="Times New Roman"/>
          <w:u w:color="000000" w:themeColor="text1"/>
        </w:rPr>
        <w:tab/>
        <w:t>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Pr="00A26A52">
        <w:rPr>
          <w:rFonts w:cs="Times New Roman"/>
          <w:u w:color="000000" w:themeColor="text1"/>
        </w:rPr>
        <w:noBreakHyphen/>
        <w:t>year period. The proposed assumed annual rate of return must be developed based on the recommendations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Pr="00A26A52">
        <w:rPr>
          <w:rFonts w:cs="Times New Roman"/>
          <w:u w:color="000000" w:themeColor="text1"/>
        </w:rPr>
        <w:noBreakHyphen/>
        <w:t>year period until subsequent action of the General Assembly.”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26A52">
        <w:rPr>
          <w:rFonts w:cs="Times New Roman"/>
          <w:u w:color="000000" w:themeColor="text1"/>
        </w:rPr>
        <w:t>Part II</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26A52">
        <w:rPr>
          <w:rFonts w:cs="Times New Roman"/>
          <w:u w:color="000000" w:themeColor="text1"/>
        </w:rPr>
        <w:t>Public Employee Benefit Authority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South Carolina Public Employee Benefit Authority</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4.</w:t>
      </w:r>
      <w:r w:rsidRPr="00A26A52">
        <w:rPr>
          <w:rFonts w:cs="Times New Roman"/>
          <w:u w:color="000000" w:themeColor="text1"/>
        </w:rPr>
        <w:tab/>
        <w:t>Section 9</w:t>
      </w:r>
      <w:r w:rsidRPr="00A26A52">
        <w:rPr>
          <w:rFonts w:cs="Times New Roman"/>
          <w:u w:color="000000" w:themeColor="text1"/>
        </w:rPr>
        <w:noBreakHyphen/>
        <w:t>4</w:t>
      </w:r>
      <w:r w:rsidRPr="00A26A52">
        <w:rPr>
          <w:rFonts w:cs="Times New Roman"/>
          <w:u w:color="000000" w:themeColor="text1"/>
        </w:rPr>
        <w:noBreakHyphen/>
        <w:t>10 of the 1976 Code, as added by Act 278 of 2012, is amended to read: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“Section 9</w:t>
      </w:r>
      <w:r w:rsidRPr="00A26A52">
        <w:rPr>
          <w:rFonts w:cs="Times New Roman"/>
          <w:u w:color="000000" w:themeColor="text1"/>
        </w:rPr>
        <w:noBreakHyphen/>
        <w:t>4</w:t>
      </w:r>
      <w:r w:rsidRPr="00A26A52">
        <w:rPr>
          <w:rFonts w:cs="Times New Roman"/>
          <w:u w:color="000000" w:themeColor="text1"/>
        </w:rPr>
        <w:noBreakHyphen/>
        <w:t>10.</w:t>
      </w:r>
      <w:r w:rsidRPr="00A26A52">
        <w:rPr>
          <w:rFonts w:cs="Times New Roman"/>
          <w:u w:color="000000" w:themeColor="text1"/>
        </w:rPr>
        <w:tab/>
        <w:t>(A)</w:t>
      </w:r>
      <w:r w:rsidRPr="00A26A52">
        <w:rPr>
          <w:rFonts w:cs="Times New Roman"/>
          <w:u w:color="000000" w:themeColor="text1"/>
        </w:rPr>
        <w:tab/>
        <w:t>Effective July 1, 2012, there is created the South Carolina Public Employee Benefit Authority. The sole governing body of the authority is a board of directors consisting of eleven members. The functions of the authority must be performed, exercised, and discharged under the supervision and direction of the board of directors.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(B)(1)</w:t>
      </w:r>
      <w:r w:rsidRPr="00A26A52">
        <w:rPr>
          <w:rFonts w:cs="Times New Roman"/>
          <w:u w:color="000000" w:themeColor="text1"/>
        </w:rPr>
        <w:tab/>
        <w:t>The board is composed of:</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(a)</w:t>
      </w:r>
      <w:r w:rsidRPr="00A26A52">
        <w:rPr>
          <w:rFonts w:cs="Times New Roman"/>
          <w:u w:color="000000" w:themeColor="text1"/>
        </w:rPr>
        <w:tab/>
        <w:t>three nonrepresentative members appointed by the Governor;</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(b)</w:t>
      </w:r>
      <w:r w:rsidRPr="00A26A52">
        <w:rPr>
          <w:rFonts w:cs="Times New Roman"/>
          <w:u w:color="000000" w:themeColor="text1"/>
        </w:rPr>
        <w:tab/>
        <w:t>two members appointed by the President Pro Tempore of the Senate, one a nonrepresentative member and one a representative member who is either an active or retired member of SCPORS;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(c)</w:t>
      </w:r>
      <w:r w:rsidRPr="00A26A52">
        <w:rPr>
          <w:rFonts w:cs="Times New Roman"/>
          <w:u w:color="000000" w:themeColor="text1"/>
        </w:rPr>
        <w:tab/>
        <w:t>two members appointed by the Chairman of the Senate Finance Committee, one a nonrepresentative member and one a representative member who is a retired member of SCRS;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(d)</w:t>
      </w:r>
      <w:r w:rsidRPr="00A26A52">
        <w:rPr>
          <w:rFonts w:cs="Times New Roman"/>
          <w:u w:color="000000" w:themeColor="text1"/>
        </w:rPr>
        <w:tab/>
        <w:t>two members appointed by the Speaker of the House of Representatives, one a nonrepresentative member and one a representative member who must be a state employee who is an active contributing member of SCRS; and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(e)</w:t>
      </w:r>
      <w:r w:rsidRPr="00A26A52">
        <w:rPr>
          <w:rFonts w:cs="Times New Roman"/>
          <w:u w:color="000000" w:themeColor="text1"/>
        </w:rPr>
        <w:tab/>
        <w:t>two members appointed by the Chairman of the House Ways and Means Committee, one a nonrepresentative member and one a representative member who is an active contributing member of SCRS employed by a public school district.</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For purposes of the appointments provided by this section, a nonrepresentative member may not belong to those classes of employees and retirees from whom representative members must be appointed.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(C)(1)</w:t>
      </w:r>
      <w:r w:rsidRPr="00A26A52">
        <w:rPr>
          <w:rFonts w:cs="Times New Roman"/>
          <w:u w:color="000000" w:themeColor="text1"/>
        </w:rPr>
        <w:tab/>
        <w:t>A nonrepresentative member may not be appointed to the board unless the person possesses at least one of the following qualifications: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(a)</w:t>
      </w:r>
      <w:r w:rsidRPr="00A26A52">
        <w:rPr>
          <w:rFonts w:cs="Times New Roman"/>
          <w:u w:color="000000" w:themeColor="text1"/>
        </w:rPr>
        <w:tab/>
        <w:t>at least twelve years of professional experience in the financial management of pensions or insurance plans;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(b)</w:t>
      </w:r>
      <w:r w:rsidRPr="00A26A52">
        <w:rPr>
          <w:rFonts w:cs="Times New Roman"/>
          <w:u w:color="000000" w:themeColor="text1"/>
        </w:rPr>
        <w:tab/>
        <w:t>at least twelve years academic experience and holds a bachelor’s or higher degree from a college or university as classified by the Carnegie Foundation;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(c)</w:t>
      </w:r>
      <w:r w:rsidRPr="00A26A52">
        <w:rPr>
          <w:rFonts w:cs="Times New Roman"/>
          <w:u w:color="000000" w:themeColor="text1"/>
        </w:rPr>
        <w:tab/>
        <w:t>at least twelve years of professional experience as a certified public accountant with financial management, pension, or insurance audit expertise;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(d)</w:t>
      </w:r>
      <w:r w:rsidRPr="00A26A52">
        <w:rPr>
          <w:rFonts w:cs="Times New Roman"/>
          <w:u w:color="000000" w:themeColor="text1"/>
        </w:rPr>
        <w:tab/>
        <w:t>at least twelve years as a Certified Financial Planner credentialed by the Certified Financial Planner Board of Standards; or</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(e)</w:t>
      </w:r>
      <w:r w:rsidRPr="00A26A52">
        <w:rPr>
          <w:rFonts w:cs="Times New Roman"/>
          <w:u w:color="000000" w:themeColor="text1"/>
        </w:rPr>
        <w:tab/>
        <w:t>at least twelve years membership in the South Carolina Bar and extensive experience in one or more of the following areas of law:</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 xml:space="preserve">(i) </w:t>
      </w:r>
      <w:r w:rsidRPr="00A26A52">
        <w:rPr>
          <w:rFonts w:cs="Times New Roman"/>
          <w:u w:color="000000" w:themeColor="text1"/>
        </w:rPr>
        <w:tab/>
        <w:t>taxation;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(ii)</w:t>
      </w:r>
      <w:r w:rsidRPr="00A26A52">
        <w:rPr>
          <w:rFonts w:cs="Times New Roman"/>
          <w:u w:color="000000" w:themeColor="text1"/>
        </w:rPr>
        <w:tab/>
        <w:t>insurance;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(iii)</w:t>
      </w:r>
      <w:r w:rsidRPr="00A26A52">
        <w:rPr>
          <w:rFonts w:cs="Times New Roman"/>
          <w:u w:color="000000" w:themeColor="text1"/>
        </w:rPr>
        <w:tab/>
        <w:t>health care;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(iv)</w:t>
      </w:r>
      <w:r w:rsidRPr="00A26A52">
        <w:rPr>
          <w:rFonts w:cs="Times New Roman"/>
          <w:u w:color="000000" w:themeColor="text1"/>
        </w:rPr>
        <w:tab/>
        <w:t>securities;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(v)</w:t>
      </w:r>
      <w:r w:rsidRPr="00A26A52">
        <w:rPr>
          <w:rFonts w:cs="Times New Roman"/>
          <w:u w:color="000000" w:themeColor="text1"/>
        </w:rPr>
        <w:tab/>
        <w:t>corporate;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(vi)</w:t>
      </w:r>
      <w:r w:rsidRPr="00A26A52">
        <w:rPr>
          <w:rFonts w:cs="Times New Roman"/>
          <w:u w:color="000000" w:themeColor="text1"/>
        </w:rPr>
        <w:tab/>
        <w:t>finance; or</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(vii)</w:t>
      </w:r>
      <w:r w:rsidRPr="00A26A52">
        <w:rPr>
          <w:rFonts w:cs="Times New Roman"/>
          <w:u w:color="000000" w:themeColor="text1"/>
        </w:rPr>
        <w:tab/>
        <w:t>the Employment Retirement Income Security Act (ERISA).</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A representative member may not be appointed to the board unless the person: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(a)</w:t>
      </w:r>
      <w:r w:rsidRPr="00A26A52">
        <w:rPr>
          <w:rFonts w:cs="Times New Roman"/>
          <w:u w:color="000000" w:themeColor="text1"/>
        </w:rPr>
        <w:tab/>
        <w:t>possesses one of the qualifications set forth in item (1); or</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(b)</w:t>
      </w:r>
      <w:r w:rsidRPr="00A26A52">
        <w:rPr>
          <w:rFonts w:cs="Times New Roman"/>
          <w:u w:color="000000" w:themeColor="text1"/>
        </w:rPr>
        <w:tab/>
        <w:t>has at least twelve years of public employment experience and holds a bachelor’s degree from a college or university as classified by the Carnegie Foundation.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A26A52">
        <w:rPr>
          <w:rFonts w:cs="Times New Roman"/>
          <w:u w:color="000000" w:themeColor="text1"/>
        </w:rPr>
        <w:tab/>
        <w:t>(D)</w:t>
      </w:r>
      <w:r w:rsidRPr="00A26A52">
        <w:rPr>
          <w:rFonts w:cs="Times New Roman"/>
          <w:u w:color="000000" w:themeColor="text1"/>
        </w:rPr>
        <w:tab/>
        <w:t>In making appointments, the appointing authorities shall select members who are representative of the racial, gender, and geographical diversity of the State.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snapToGrid w:val="0"/>
        </w:rPr>
        <w:tab/>
      </w:r>
      <w:r w:rsidRPr="00A26A52">
        <w:rPr>
          <w:rFonts w:cs="Times New Roman"/>
          <w:u w:color="000000" w:themeColor="text1"/>
        </w:rPr>
        <w:t>(E)</w:t>
      </w:r>
      <w:r w:rsidRPr="00A26A52">
        <w:rPr>
          <w:rFonts w:cs="Times New Roman"/>
          <w:u w:color="000000" w:themeColor="text1"/>
        </w:rPr>
        <w:tab/>
        <w:t>Members of the board shall serve for terms of four years and until their successors are appointed and qualify,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 Vacancies must be filled within sixty days in the manner of original appointment for the unexpired portion of the term. Terms expire after June thirtieth of the year in which the term is due to expire. Upon a person’s appointment, the appointing official shall certify to the Secretary of State that the appointee meets or exceeds the qualifications set forth in subsections (B) and (C).  A person appointed may not qualify unless he first certifies that he meets or exceeds the qualifications applicable for their appointment. A member may be removed before the term expires only by the Governor for the reasons provided in Section 1</w:t>
      </w:r>
      <w:r w:rsidRPr="00A26A52">
        <w:rPr>
          <w:rFonts w:cs="Times New Roman"/>
          <w:u w:color="000000" w:themeColor="text1"/>
        </w:rPr>
        <w:noBreakHyphen/>
        <w:t>3</w:t>
      </w:r>
      <w:r w:rsidRPr="00A26A52">
        <w:rPr>
          <w:rFonts w:cs="Times New Roman"/>
          <w:u w:color="000000" w:themeColor="text1"/>
        </w:rPr>
        <w:noBreakHyphen/>
        <w:t>240(C). A member may not be appointed to serve more than two consecutive four</w:t>
      </w:r>
      <w:r w:rsidRPr="00A26A52">
        <w:rPr>
          <w:rFonts w:cs="Times New Roman"/>
          <w:u w:color="000000" w:themeColor="text1"/>
        </w:rPr>
        <w:noBreakHyphen/>
        <w:t>year terms, except that a member of the board who has five or more years of consecutive service on the board at the expiration of his term, beginning July 1, 2016, may not be appointed to serve for more than one additional consecutive four</w:t>
      </w:r>
      <w:r w:rsidRPr="00A26A52">
        <w:rPr>
          <w:rFonts w:cs="Times New Roman"/>
          <w:u w:color="000000" w:themeColor="text1"/>
        </w:rPr>
        <w:noBreakHyphen/>
        <w:t>year term.</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(F)</w:t>
      </w:r>
      <w:r w:rsidRPr="00A26A52">
        <w:rPr>
          <w:rFonts w:cs="Times New Roman"/>
          <w:u w:color="000000" w:themeColor="text1"/>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(G)(1)</w:t>
      </w:r>
      <w:r w:rsidRPr="00A26A52">
        <w:rPr>
          <w:rFonts w:cs="Times New Roman"/>
          <w:u w:color="000000" w:themeColor="text1"/>
        </w:rPr>
        <w:tab/>
        <w:t>Each member shall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(H)</w:t>
      </w:r>
      <w:r w:rsidRPr="00A26A52">
        <w:rPr>
          <w:rFonts w:cs="Times New Roman"/>
          <w:u w:color="000000" w:themeColor="text1"/>
        </w:rPr>
        <w:tab/>
        <w:t>Minimally, the board shall meet quarterly and at other times set by the board.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(I)</w:t>
      </w:r>
      <w:r w:rsidRPr="00A26A52">
        <w:rPr>
          <w:rFonts w:cs="Times New Roman"/>
          <w:u w:color="000000" w:themeColor="text1"/>
        </w:rPr>
        <w:tab/>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(1)</w:t>
      </w:r>
      <w:r w:rsidRPr="00A26A52">
        <w:rPr>
          <w:rFonts w:cs="Times New Roman"/>
          <w:u w:color="000000" w:themeColor="text1"/>
        </w:rPr>
        <w:tab/>
        <w:t>Employee Insurance Program; and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the Retirement Division.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(J)</w:t>
      </w:r>
      <w:r w:rsidRPr="00A26A52">
        <w:rPr>
          <w:rFonts w:cs="Times New Roman"/>
          <w:u w:color="000000" w:themeColor="text1"/>
        </w:rPr>
        <w:tab/>
        <w:t>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(K)</w:t>
      </w:r>
      <w:r w:rsidRPr="00A26A52">
        <w:rPr>
          <w:rFonts w:cs="Times New Roman"/>
          <w:u w:color="000000" w:themeColor="text1"/>
        </w:rPr>
        <w:tab/>
        <w:t>Members of the board and the executive director, and other employees or agents designated by the board, are fiduciaries of the authority and in discharging their duties as fiduciaries shall act:</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(1)</w:t>
      </w:r>
      <w:r w:rsidRPr="00A26A52">
        <w:rPr>
          <w:rFonts w:cs="Times New Roman"/>
          <w:u w:color="000000" w:themeColor="text1"/>
        </w:rPr>
        <w:tab/>
        <w:t>only in the interest of the participants and beneficiaries of the employee benefit plans administered by the authority;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for the exclusive purpose of providing retirement and insurance benefits to participants and beneficiaries of the employee benefit plans administered by the authority and paying reasonable expenses of administering those employee benefit plans;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(3)</w:t>
      </w:r>
      <w:r w:rsidRPr="00A26A52">
        <w:rPr>
          <w:rFonts w:cs="Times New Roman"/>
          <w:u w:color="000000" w:themeColor="text1"/>
        </w:rPr>
        <w:tab/>
        <w:t>with the care, skill, and caution under the circumstances then prevailing which a prudent person acting in a like capacity and familiar with those matters would use in the conduct of an activity of like character and purpose;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(4)</w:t>
      </w:r>
      <w:r w:rsidRPr="00A26A52">
        <w:rPr>
          <w:rFonts w:cs="Times New Roman"/>
          <w:u w:color="000000" w:themeColor="text1"/>
        </w:rPr>
        <w:tab/>
        <w:t>impartially, taking into account any differing interests of participants and beneficiaries;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(5)</w:t>
      </w:r>
      <w:r w:rsidRPr="00A26A52">
        <w:rPr>
          <w:rFonts w:cs="Times New Roman"/>
          <w:u w:color="000000" w:themeColor="text1"/>
        </w:rPr>
        <w:tab/>
        <w:t>incurring only costs that are appropriate and reasonable; and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(6)</w:t>
      </w:r>
      <w:r w:rsidRPr="00A26A52">
        <w:rPr>
          <w:rFonts w:cs="Times New Roman"/>
          <w:u w:color="000000" w:themeColor="text1"/>
        </w:rPr>
        <w:tab/>
        <w:t>in accordance with a good faith interpretation of this chapter and other applicable provisions of law.</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(L)(1)</w:t>
      </w:r>
      <w:r w:rsidRPr="00A26A52">
        <w:rPr>
          <w:rFonts w:cs="Times New Roman"/>
          <w:u w:color="000000" w:themeColor="text1"/>
        </w:rPr>
        <w:tab/>
        <w:t>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An agreement that purports to limit the liability of a fiduciary for a breach of duty under this section is void.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(3)</w:t>
      </w:r>
      <w:r w:rsidRPr="00A26A52">
        <w:rPr>
          <w:rFonts w:cs="Times New Roman"/>
          <w:u w:color="000000" w:themeColor="text1"/>
        </w:rPr>
        <w:tab/>
        <w:t>The authority may insure a fiduciary or itself against liability or losses occurring because of a breach of duty under this section.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(4)</w:t>
      </w:r>
      <w:r w:rsidRPr="00A26A52">
        <w:rPr>
          <w:rFonts w:cs="Times New Roman"/>
          <w:u w:color="000000" w:themeColor="text1"/>
        </w:rPr>
        <w:tab/>
        <w:t>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(5)</w:t>
      </w:r>
      <w:r w:rsidRPr="00A26A52">
        <w:rPr>
          <w:rFonts w:cs="Times New Roman"/>
          <w:u w:color="000000" w:themeColor="text1"/>
        </w:rPr>
        <w:tab/>
        <w:t>Nothing in this subsection may be construed to limit the applicability of the provisions of Section 9</w:t>
      </w:r>
      <w:r w:rsidRPr="00A26A52">
        <w:rPr>
          <w:rFonts w:cs="Times New Roman"/>
          <w:u w:color="000000" w:themeColor="text1"/>
        </w:rPr>
        <w:noBreakHyphen/>
        <w:t>4</w:t>
      </w:r>
      <w:r w:rsidRPr="00A26A52">
        <w:rPr>
          <w:rFonts w:cs="Times New Roman"/>
          <w:u w:color="000000" w:themeColor="text1"/>
        </w:rPr>
        <w:noBreakHyphen/>
        <w:t>15.”</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Fiduciary audit of PEBA</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5.</w:t>
      </w:r>
      <w:r w:rsidRPr="00A26A52">
        <w:rPr>
          <w:rFonts w:cs="Times New Roman"/>
          <w:u w:color="000000" w:themeColor="text1"/>
        </w:rPr>
        <w:tab/>
        <w:t>Section 9</w:t>
      </w:r>
      <w:r w:rsidRPr="00A26A52">
        <w:rPr>
          <w:rFonts w:cs="Times New Roman"/>
          <w:u w:color="000000" w:themeColor="text1"/>
        </w:rPr>
        <w:noBreakHyphen/>
        <w:t>4</w:t>
      </w:r>
      <w:r w:rsidRPr="00A26A52">
        <w:rPr>
          <w:rFonts w:cs="Times New Roman"/>
          <w:u w:color="000000" w:themeColor="text1"/>
        </w:rPr>
        <w:noBreakHyphen/>
        <w:t>40 of the 1976 Code, as last amended by Act 278 of 2012, is further amended to read: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“Section 9</w:t>
      </w:r>
      <w:r w:rsidRPr="00A26A52">
        <w:rPr>
          <w:rFonts w:cs="Times New Roman"/>
          <w:u w:color="000000" w:themeColor="text1"/>
        </w:rPr>
        <w:noBreakHyphen/>
        <w:t>4</w:t>
      </w:r>
      <w:r w:rsidRPr="00A26A52">
        <w:rPr>
          <w:rFonts w:cs="Times New Roman"/>
          <w:u w:color="000000" w:themeColor="text1"/>
        </w:rPr>
        <w:noBreakHyphen/>
        <w:t>40.</w:t>
      </w:r>
      <w:r w:rsidRPr="00A26A52">
        <w:rPr>
          <w:rFonts w:cs="Times New Roman"/>
          <w:u w:color="000000" w:themeColor="text1"/>
        </w:rPr>
        <w:tab/>
        <w:t xml:space="preserve"> Every four years the State Auditor shall employ a private audit firm to perform a fiduciary audit on the South Carolina Public Employee Benefit Authority. The audit firm must be selected by the State Auditor.  A report from the private audit firm must be completed by January 15, 2019, and every four years after that time. Upon completion, the report must be submitted to the Governor, the President Pro Tempore of the Senate, the Speaker of the House of Representatives, the Chairman of the Senate Finance Committee, and the Chairman of the House Ways and Means Committee.”</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Actuary for PEBA board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26A52">
        <w:rPr>
          <w:rFonts w:cs="Times New Roman"/>
          <w:snapToGrid w:val="0"/>
        </w:rPr>
        <w:t>SECTION</w:t>
      </w:r>
      <w:r w:rsidRPr="00A26A52">
        <w:rPr>
          <w:rFonts w:cs="Times New Roman"/>
          <w:snapToGrid w:val="0"/>
        </w:rPr>
        <w:tab/>
        <w:t>6.</w:t>
      </w:r>
      <w:r w:rsidRPr="00A26A52">
        <w:rPr>
          <w:rFonts w:cs="Times New Roman"/>
          <w:snapToGrid w:val="0"/>
        </w:rPr>
        <w:tab/>
        <w:t>Section 9</w:t>
      </w:r>
      <w:r w:rsidRPr="00A26A52">
        <w:rPr>
          <w:rFonts w:cs="Times New Roman"/>
          <w:snapToGrid w:val="0"/>
        </w:rPr>
        <w:noBreakHyphen/>
        <w:t>1</w:t>
      </w:r>
      <w:r w:rsidRPr="00A26A52">
        <w:rPr>
          <w:rFonts w:cs="Times New Roman"/>
          <w:snapToGrid w:val="0"/>
        </w:rPr>
        <w:noBreakHyphen/>
        <w:t>240 of the 1976 Code is amended to read: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snapToGrid w:val="0"/>
        </w:rPr>
        <w:tab/>
        <w:t>“Section 9</w:t>
      </w:r>
      <w:r w:rsidRPr="00A26A52">
        <w:rPr>
          <w:rFonts w:cs="Times New Roman"/>
          <w:snapToGrid w:val="0"/>
        </w:rPr>
        <w:noBreakHyphen/>
        <w:t>1</w:t>
      </w:r>
      <w:r w:rsidRPr="00A26A52">
        <w:rPr>
          <w:rFonts w:cs="Times New Roman"/>
          <w:snapToGrid w:val="0"/>
        </w:rPr>
        <w:noBreakHyphen/>
        <w:t>240.</w:t>
      </w:r>
      <w:r w:rsidRPr="00A26A52">
        <w:rPr>
          <w:rFonts w:cs="Times New Roman"/>
          <w:snapToGrid w:val="0"/>
        </w:rPr>
        <w:tab/>
        <w:t>The board shall designate an actuary, subject to the approval of the State Fiscal Accountability Authority or its successor, who is the technical advisor of the board on matters regarding the operation of the system and shall perform such other duties as are required in connection therewith, provided, however, that the Retirement System Investment Commission is a third</w:t>
      </w:r>
      <w:r w:rsidRPr="00A26A52">
        <w:rPr>
          <w:rFonts w:cs="Times New Roman"/>
          <w:snapToGrid w:val="0"/>
        </w:rPr>
        <w:noBreakHyphen/>
        <w:t>party beneficiary of the contract with the actuary, with full rights to all actuarial valuations prepared by the actuary. The board shall provide to the State Fiscal Accountability Authority or its successor actuarial valuations and reports requested.”</w:t>
      </w:r>
      <w:r w:rsidRPr="00A26A52">
        <w:rPr>
          <w:rFonts w:cs="Times New Roman"/>
          <w:snapToGrid w:val="0"/>
        </w:rPr>
        <w:tab/>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26A52">
        <w:rPr>
          <w:rFonts w:cs="Times New Roman"/>
          <w:u w:color="000000" w:themeColor="text1"/>
        </w:rPr>
        <w:t>Part III</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26A52">
        <w:rPr>
          <w:rFonts w:cs="Times New Roman"/>
          <w:u w:color="000000" w:themeColor="text1"/>
        </w:rPr>
        <w:t>Retirement System Investment Commission</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 xml:space="preserve">Definition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7.</w:t>
      </w:r>
      <w:r w:rsidRPr="00A26A52">
        <w:rPr>
          <w:rFonts w:cs="Times New Roman"/>
          <w:u w:color="000000" w:themeColor="text1"/>
        </w:rPr>
        <w:tab/>
        <w:t>Section 9</w:t>
      </w:r>
      <w:r w:rsidRPr="00A26A52">
        <w:rPr>
          <w:rFonts w:cs="Times New Roman"/>
          <w:u w:color="000000" w:themeColor="text1"/>
        </w:rPr>
        <w:noBreakHyphen/>
        <w:t>16</w:t>
      </w:r>
      <w:r w:rsidRPr="00A26A52">
        <w:rPr>
          <w:rFonts w:cs="Times New Roman"/>
          <w:u w:color="000000" w:themeColor="text1"/>
        </w:rPr>
        <w:noBreakHyphen/>
        <w:t>10(4) of the 1976 Code, as last amended by Act 153 of 2005, is further amended by adding an appropriately lettered subitem to read: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 )</w:t>
      </w:r>
      <w:r w:rsidRPr="00A26A52">
        <w:rPr>
          <w:rFonts w:cs="Times New Roman"/>
          <w:u w:color="000000" w:themeColor="text1"/>
        </w:rPr>
        <w:tab/>
        <w:t>is the commission’s chief executive officer.”</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Shareholder proxy votes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26A52">
        <w:rPr>
          <w:rFonts w:cs="Times New Roman"/>
          <w:snapToGrid w:val="0"/>
        </w:rPr>
        <w:t>SECTION</w:t>
      </w:r>
      <w:r w:rsidRPr="00A26A52">
        <w:rPr>
          <w:rFonts w:cs="Times New Roman"/>
          <w:snapToGrid w:val="0"/>
        </w:rPr>
        <w:tab/>
        <w:t>8.</w:t>
      </w:r>
      <w:r w:rsidRPr="00A26A52">
        <w:rPr>
          <w:rFonts w:cs="Times New Roman"/>
          <w:snapToGrid w:val="0"/>
        </w:rPr>
        <w:tab/>
        <w:t>Section 9</w:t>
      </w:r>
      <w:r w:rsidRPr="00A26A52">
        <w:rPr>
          <w:rFonts w:cs="Times New Roman"/>
          <w:snapToGrid w:val="0"/>
        </w:rPr>
        <w:noBreakHyphen/>
        <w:t>16</w:t>
      </w:r>
      <w:r w:rsidRPr="00A26A52">
        <w:rPr>
          <w:rFonts w:cs="Times New Roman"/>
          <w:snapToGrid w:val="0"/>
        </w:rPr>
        <w:noBreakHyphen/>
        <w:t>30 of the 1976 Code, as last amended by Act 153 of 2005, is further amended by adding an appropriately lettered subsection to read: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snapToGrid w:val="0"/>
        </w:rPr>
        <w:tab/>
        <w:t>“(</w:t>
      </w:r>
      <w:r w:rsidRPr="00A26A52">
        <w:rPr>
          <w:rFonts w:cs="Times New Roman"/>
          <w:snapToGrid w:val="0"/>
        </w:rPr>
        <w:tab/>
        <w:t>)</w:t>
      </w:r>
      <w:r w:rsidRPr="00A26A52">
        <w:rPr>
          <w:rFonts w:cs="Times New Roman"/>
          <w:snapToGrid w:val="0"/>
        </w:rPr>
        <w:tab/>
        <w:t>The commission shall cast shareholder proxy votes that are in keeping with its fiduciary duties that are consistent with the best interest of the trust fund and most likely to maximize shareholder value.”</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Investment reports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9.</w:t>
      </w:r>
      <w:r w:rsidRPr="00A26A52">
        <w:rPr>
          <w:rFonts w:cs="Times New Roman"/>
          <w:u w:color="000000" w:themeColor="text1"/>
        </w:rPr>
        <w:tab/>
        <w:t>Section 9</w:t>
      </w:r>
      <w:r w:rsidRPr="00A26A52">
        <w:rPr>
          <w:rFonts w:cs="Times New Roman"/>
          <w:u w:color="000000" w:themeColor="text1"/>
        </w:rPr>
        <w:noBreakHyphen/>
        <w:t>16</w:t>
      </w:r>
      <w:r w:rsidRPr="00A26A52">
        <w:rPr>
          <w:rFonts w:cs="Times New Roman"/>
          <w:u w:color="000000" w:themeColor="text1"/>
        </w:rPr>
        <w:noBreakHyphen/>
        <w:t>90(B) of the 1976 Code, as last amended by Act 153 of 2005, is further amended to read: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u w:color="000000" w:themeColor="text1"/>
        </w:rPr>
        <w:tab/>
        <w:t>“(B)</w:t>
      </w:r>
      <w:r w:rsidRPr="00A26A52">
        <w:rPr>
          <w:rFonts w:cs="Times New Roman"/>
          <w:u w:color="000000" w:themeColor="text1"/>
        </w:rPr>
        <w:tab/>
      </w:r>
      <w:r w:rsidRPr="00A26A52">
        <w:rPr>
          <w:rFonts w:cs="Times New Roman"/>
        </w:rPr>
        <w:t>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(1)</w:t>
      </w:r>
      <w:r w:rsidRPr="00A26A52">
        <w:rPr>
          <w:rFonts w:cs="Times New Roman"/>
        </w:rPr>
        <w:tab/>
        <w:t>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(2)</w:t>
      </w:r>
      <w:r w:rsidRPr="00A26A52">
        <w:rPr>
          <w:rFonts w:cs="Times New Roman"/>
        </w:rPr>
        <w:tab/>
        <w:t>a schedule of the rates of return, net of total investment expense, on assets of the system overall and on assets aggregated by category over the most recent one</w:t>
      </w:r>
      <w:r w:rsidRPr="00A26A52">
        <w:rPr>
          <w:rFonts w:cs="Times New Roman"/>
        </w:rPr>
        <w:noBreakHyphen/>
        <w:t>year, three</w:t>
      </w:r>
      <w:r w:rsidRPr="00A26A52">
        <w:rPr>
          <w:rFonts w:cs="Times New Roman"/>
        </w:rPr>
        <w:noBreakHyphen/>
        <w:t>year, five</w:t>
      </w:r>
      <w:r w:rsidRPr="00A26A52">
        <w:rPr>
          <w:rFonts w:cs="Times New Roman"/>
        </w:rPr>
        <w:noBreakHyphen/>
        <w:t>year, and ten</w:t>
      </w:r>
      <w:r w:rsidRPr="00A26A52">
        <w:rPr>
          <w:rFonts w:cs="Times New Roman"/>
        </w:rPr>
        <w:noBreakHyphen/>
        <w:t>year periods, to the extent available, and the rates of return on appropriate benchmarks for assets of the system overall and for each category over each period;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(3)</w:t>
      </w:r>
      <w:r w:rsidRPr="00A26A52">
        <w:rPr>
          <w:rFonts w:cs="Times New Roman"/>
        </w:rPr>
        <w:tab/>
        <w:t>a schedule of the sum of total investment expense, manager fees and expenses, and general administrative expense</w:t>
      </w:r>
      <w:r>
        <w:rPr>
          <w:rFonts w:cs="Times New Roman"/>
        </w:rPr>
        <w:t>s</w:t>
      </w:r>
      <w:r w:rsidRPr="00A26A52">
        <w:rPr>
          <w:rFonts w:cs="Times New Roman"/>
        </w:rPr>
        <w:t xml:space="preserve"> for the fiscal year expressed as a percentage of the fair value of assets of the system on the last day of the fiscal year, and an equivalent percentage for the preceding five fiscal years;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rPr>
        <w:tab/>
      </w:r>
      <w:r w:rsidRPr="00A26A52">
        <w:rPr>
          <w:rFonts w:cs="Times New Roman"/>
        </w:rPr>
        <w:tab/>
        <w:t>(4)</w:t>
      </w:r>
      <w:r w:rsidRPr="00A26A52">
        <w:rPr>
          <w:rFonts w:cs="Times New Roman"/>
        </w:rPr>
        <w:tab/>
      </w:r>
      <w:r w:rsidRPr="00A26A52">
        <w:rPr>
          <w:rFonts w:cs="Times New Roman"/>
          <w:u w:color="000000" w:themeColor="text1"/>
        </w:rPr>
        <w:t xml:space="preserve">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(5)</w:t>
      </w:r>
      <w:r w:rsidRPr="00A26A52">
        <w:rPr>
          <w:rFonts w:cs="Times New Roman"/>
        </w:rPr>
        <w:tab/>
        <w:t>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r>
        <w:rPr>
          <w:rFonts w:cs="Times New Roman"/>
        </w:rPr>
        <w:t>; and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eastAsia="Calibri" w:cs="Times New Roman"/>
          <w:u w:color="000000"/>
        </w:rPr>
        <w:tab/>
      </w:r>
      <w:r w:rsidRPr="00A26A52">
        <w:rPr>
          <w:rFonts w:eastAsia="Calibri" w:cs="Times New Roman"/>
          <w:u w:color="000000"/>
        </w:rPr>
        <w:tab/>
        <w:t>(6)</w:t>
      </w:r>
      <w:r w:rsidRPr="00A26A52">
        <w:rPr>
          <w:rFonts w:eastAsia="Calibri" w:cs="Times New Roman"/>
          <w:u w:color="000000"/>
        </w:rPr>
        <w:tab/>
        <w:t xml:space="preserve">a schedule of investment decisions that have been delegated from the commission to the chief investment officer to include the name, asset class, asset value, fees paid, and performance since inception by </w:t>
      </w:r>
      <w:r>
        <w:rPr>
          <w:rFonts w:eastAsia="Calibri" w:cs="Times New Roman"/>
          <w:u w:color="000000"/>
        </w:rPr>
        <w:t xml:space="preserve">the </w:t>
      </w:r>
      <w:r w:rsidRPr="00A26A52">
        <w:rPr>
          <w:rFonts w:eastAsia="Calibri" w:cs="Times New Roman"/>
          <w:u w:color="000000"/>
        </w:rPr>
        <w:t>manager.</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rPr>
        <w:tab/>
        <w:t>These disclosure requirements are cumulative to and do not replace other reporting requirements provided by law.”</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Retirement System Investment Commission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10.</w:t>
      </w:r>
      <w:r w:rsidRPr="00A26A52">
        <w:rPr>
          <w:rFonts w:cs="Times New Roman"/>
          <w:u w:color="000000" w:themeColor="text1"/>
        </w:rPr>
        <w:tab/>
        <w:t>Section 9</w:t>
      </w:r>
      <w:r w:rsidRPr="00A26A52">
        <w:rPr>
          <w:rFonts w:cs="Times New Roman"/>
          <w:u w:color="000000" w:themeColor="text1"/>
        </w:rPr>
        <w:noBreakHyphen/>
        <w:t>16</w:t>
      </w:r>
      <w:r w:rsidRPr="00A26A52">
        <w:rPr>
          <w:rFonts w:cs="Times New Roman"/>
          <w:u w:color="000000" w:themeColor="text1"/>
        </w:rPr>
        <w:noBreakHyphen/>
        <w:t>315 of the 1976 Code, as last amended by Act 278 of 2012, is further amended to read: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snapToGrid w:val="0"/>
        </w:rPr>
        <w:tab/>
      </w:r>
      <w:r w:rsidRPr="00A26A52">
        <w:rPr>
          <w:rFonts w:cs="Times New Roman"/>
          <w:u w:color="000000" w:themeColor="text1"/>
        </w:rPr>
        <w:t>“Section 9</w:t>
      </w:r>
      <w:r w:rsidRPr="00A26A52">
        <w:rPr>
          <w:rFonts w:cs="Times New Roman"/>
          <w:u w:color="000000" w:themeColor="text1"/>
        </w:rPr>
        <w:noBreakHyphen/>
        <w:t>16</w:t>
      </w:r>
      <w:r w:rsidRPr="00A26A52">
        <w:rPr>
          <w:rFonts w:cs="Times New Roman"/>
          <w:u w:color="000000" w:themeColor="text1"/>
        </w:rPr>
        <w:noBreakHyphen/>
        <w:t>315.</w:t>
      </w:r>
      <w:r w:rsidRPr="00A26A52">
        <w:rPr>
          <w:rFonts w:cs="Times New Roman"/>
          <w:u w:color="000000" w:themeColor="text1"/>
        </w:rPr>
        <w:tab/>
        <w:t>(A)</w:t>
      </w:r>
      <w:r w:rsidRPr="00A26A52">
        <w:rPr>
          <w:rFonts w:cs="Times New Roman"/>
          <w:u w:color="000000" w:themeColor="text1"/>
        </w:rPr>
        <w:tab/>
        <w:t xml:space="preserve">There is established the ‘Retirement System Investment Commission’ (RSIC) consisting of </w:t>
      </w:r>
      <w:r w:rsidRPr="00A26A52">
        <w:rPr>
          <w:rFonts w:cs="Times New Roman"/>
        </w:rPr>
        <w:t xml:space="preserve">eight </w:t>
      </w:r>
      <w:r w:rsidRPr="00A26A52">
        <w:rPr>
          <w:rFonts w:cs="Times New Roman"/>
          <w:u w:color="000000" w:themeColor="text1"/>
        </w:rPr>
        <w:t>members</w:t>
      </w:r>
      <w:r w:rsidRPr="00A26A52">
        <w:rPr>
          <w:rFonts w:cs="Times New Roman"/>
        </w:rPr>
        <w:t>, seven of which have voting privileges,</w:t>
      </w:r>
      <w:r w:rsidRPr="00A26A52">
        <w:rPr>
          <w:rFonts w:cs="Times New Roman"/>
          <w:u w:color="000000" w:themeColor="text1"/>
        </w:rPr>
        <w:t xml:space="preserve"> as follows: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(1)</w:t>
      </w:r>
      <w:r w:rsidRPr="00A26A52">
        <w:rPr>
          <w:rFonts w:cs="Times New Roman"/>
          <w:u w:color="000000" w:themeColor="text1"/>
        </w:rPr>
        <w:tab/>
        <w:t xml:space="preserve"> </w:t>
      </w:r>
      <w:r w:rsidRPr="00A26A52">
        <w:rPr>
          <w:rFonts w:cs="Times New Roman"/>
        </w:rPr>
        <w:t>two members</w:t>
      </w:r>
      <w:r w:rsidRPr="00A26A52">
        <w:rPr>
          <w:rFonts w:cs="Times New Roman"/>
          <w:u w:color="000000" w:themeColor="text1"/>
        </w:rPr>
        <w:t xml:space="preserve"> appointed by the Governor</w:t>
      </w:r>
      <w:r w:rsidRPr="00A26A52">
        <w:rPr>
          <w:rFonts w:cs="Times New Roman"/>
        </w:rPr>
        <w:t xml:space="preserve">, one of which </w:t>
      </w:r>
      <w:r w:rsidRPr="00A26A52">
        <w:rPr>
          <w:rFonts w:cs="Times New Roman"/>
          <w:u w:color="000000" w:themeColor="text1"/>
        </w:rPr>
        <w:t>is an active member of the South Carolina Retirement System, Police Officers Retirement System, the Judges and Solicitors Retirement System, or the National Guard Retirement System;</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one member appointed by the State Treasurer;</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(3)</w:t>
      </w:r>
      <w:r w:rsidRPr="00A26A52">
        <w:rPr>
          <w:rFonts w:cs="Times New Roman"/>
          <w:u w:color="000000" w:themeColor="text1"/>
        </w:rPr>
        <w:tab/>
        <w:t>one member appointed by the Comptroller General;</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(4)</w:t>
      </w:r>
      <w:r w:rsidRPr="00A26A52">
        <w:rPr>
          <w:rFonts w:cs="Times New Roman"/>
          <w:u w:color="000000" w:themeColor="text1"/>
        </w:rPr>
        <w:tab/>
        <w:t>one member appointed by the Chairman of the Senate Finance Committee;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(5)</w:t>
      </w:r>
      <w:r w:rsidRPr="00A26A52">
        <w:rPr>
          <w:rFonts w:cs="Times New Roman"/>
          <w:u w:color="000000" w:themeColor="text1"/>
        </w:rPr>
        <w:tab/>
        <w:t>one member appointed by the Chairman of the House Ways and Means Committee;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(6)</w:t>
      </w:r>
      <w:r w:rsidRPr="00A26A52">
        <w:rPr>
          <w:rFonts w:cs="Times New Roman"/>
          <w:u w:color="000000" w:themeColor="text1"/>
        </w:rPr>
        <w:tab/>
        <w:t>one member who is a retired member of the South Carolina Retirement System, Police Officers Retirement System, Judges and Solicitors Retirement System, or National Guard Retirement System. This representative member must be appointed by unanimous vote of the voting members of the commission; and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rPr>
        <w:t>(7)</w:t>
      </w:r>
      <w:r w:rsidRPr="00A26A52">
        <w:rPr>
          <w:rFonts w:cs="Times New Roman"/>
          <w:u w:color="000000" w:themeColor="text1"/>
        </w:rPr>
        <w:tab/>
        <w:t>the Executive Director of South Carolina Public Employee Benefit Authority, ex officio, without voting privileges.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A26A52">
        <w:rPr>
          <w:rFonts w:cs="Times New Roman"/>
        </w:rPr>
        <w:tab/>
      </w:r>
      <w:r w:rsidRPr="00A26A52">
        <w:rPr>
          <w:rFonts w:cs="Times New Roman"/>
          <w:u w:color="000000"/>
        </w:rPr>
        <w:t>(B)</w:t>
      </w:r>
      <w:r w:rsidRPr="00A26A52">
        <w:rPr>
          <w:rFonts w:cs="Times New Roman"/>
          <w:u w:color="000000"/>
        </w:rPr>
        <w:tab/>
        <w:t xml:space="preserve"> In making appointments, the appointing authorities shall select members who are representative of the racial, gender, and geographical diversity of the State.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snapToGrid w:val="0"/>
        </w:rPr>
        <w:tab/>
      </w:r>
      <w:r w:rsidRPr="00A26A52">
        <w:rPr>
          <w:rFonts w:cs="Times New Roman"/>
          <w:u w:color="000000" w:themeColor="text1"/>
        </w:rPr>
        <w:tab/>
        <w:t xml:space="preserve"> Members shall serve for terms of </w:t>
      </w:r>
      <w:r w:rsidRPr="00A26A52">
        <w:rPr>
          <w:rFonts w:cs="Times New Roman"/>
        </w:rPr>
        <w:t xml:space="preserve">four </w:t>
      </w:r>
      <w:r w:rsidRPr="00A26A52">
        <w:rPr>
          <w:rFonts w:cs="Times New Roman"/>
          <w:u w:color="000000" w:themeColor="text1"/>
        </w:rPr>
        <w:t>years and until their successors are appointed and qualify. 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 Terms are deemed to expire after June thirtieth of the year in which the term is due to expire. Members are appointed for a term and may be removed before the term expires only by the Governor for the reasons provided in Section 1</w:t>
      </w:r>
      <w:r w:rsidRPr="00A26A52">
        <w:rPr>
          <w:rFonts w:cs="Times New Roman"/>
          <w:u w:color="000000" w:themeColor="text1"/>
        </w:rPr>
        <w:noBreakHyphen/>
        <w:t>3</w:t>
      </w:r>
      <w:r w:rsidRPr="00A26A52">
        <w:rPr>
          <w:rFonts w:cs="Times New Roman"/>
          <w:u w:color="000000" w:themeColor="text1"/>
        </w:rPr>
        <w:noBreakHyphen/>
        <w:t>240(C). A member may not be appointed to serve more than two consecutive full four</w:t>
      </w:r>
      <w:r w:rsidRPr="00A26A52">
        <w:rPr>
          <w:rFonts w:cs="Times New Roman"/>
          <w:u w:color="000000" w:themeColor="text1"/>
        </w:rPr>
        <w:noBreakHyphen/>
        <w:t>year terms. A member serving a second or greater term, beginning July 1, 2016, may not serve an additional consecutive four</w:t>
      </w:r>
      <w:r w:rsidRPr="00A26A52">
        <w:rPr>
          <w:rFonts w:cs="Times New Roman"/>
          <w:u w:color="000000" w:themeColor="text1"/>
        </w:rPr>
        <w:noBreakHyphen/>
        <w:t>year term upon the expiration of his term pursuant to the provisions of this subsection. A member who has served for ten or more years as of July 1, 2017, may complete the term for which he was appointed but may not be reappointed to the commission.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(C)</w:t>
      </w:r>
      <w:r w:rsidRPr="00A26A52">
        <w:rPr>
          <w:rFonts w:cs="Times New Roman"/>
          <w:u w:color="000000" w:themeColor="text1"/>
        </w:rPr>
        <w:tab/>
        <w:t>The commission shall select one of the voting members to serve as chairman and shall select those other officers it determines necessary.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(D)</w:t>
      </w:r>
      <w:r w:rsidRPr="00A26A52">
        <w:rPr>
          <w:rFonts w:cs="Times New Roman"/>
          <w:u w:color="000000" w:themeColor="text1"/>
        </w:rPr>
        <w:tab/>
        <w:t>A person may not be appointed to the commission unless the person possesses at least one of the following qualifications: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(1)</w:t>
      </w:r>
      <w:r w:rsidRPr="00A26A52">
        <w:rPr>
          <w:rFonts w:cs="Times New Roman"/>
          <w:u w:color="000000" w:themeColor="text1"/>
        </w:rPr>
        <w:tab/>
        <w:t>the Chartered Financial Analyst credential of the CFA Institute;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 xml:space="preserve"> at least twelve years as a Certified Financial Planner credentialed by the Certified Financial Planner Board of Standards;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(3)</w:t>
      </w:r>
      <w:r w:rsidRPr="00A26A52">
        <w:rPr>
          <w:rFonts w:cs="Times New Roman"/>
          <w:u w:color="000000" w:themeColor="text1"/>
        </w:rPr>
        <w:tab/>
        <w:t xml:space="preserve"> the Chartered Alternative Investment Analyst certification of the Chartered Alternative Investment Analyst Association;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(4)</w:t>
      </w:r>
      <w:r w:rsidRPr="00A26A52">
        <w:rPr>
          <w:rFonts w:cs="Times New Roman"/>
          <w:u w:color="000000" w:themeColor="text1"/>
        </w:rPr>
        <w:tab/>
        <w:t>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(5)</w:t>
      </w:r>
      <w:r w:rsidRPr="00A26A52">
        <w:rPr>
          <w:rFonts w:cs="Times New Roman"/>
          <w:u w:color="000000" w:themeColor="text1"/>
        </w:rPr>
        <w:tab/>
        <w:t>at least twenty years professional teaching experience in economics or finance, ten of which must have occurred at a doctorate</w:t>
      </w:r>
      <w:r w:rsidRPr="00A26A52">
        <w:rPr>
          <w:rFonts w:cs="Times New Roman"/>
          <w:u w:color="000000" w:themeColor="text1"/>
        </w:rPr>
        <w:noBreakHyphen/>
        <w:t>granting university, master</w:t>
      </w:r>
      <w:r>
        <w:rPr>
          <w:rFonts w:cs="Times New Roman"/>
          <w:u w:color="000000" w:themeColor="text1"/>
        </w:rPr>
        <w:t>-</w:t>
      </w:r>
      <w:r w:rsidRPr="00A26A52">
        <w:rPr>
          <w:rFonts w:cs="Times New Roman"/>
          <w:u w:color="000000" w:themeColor="text1"/>
        </w:rPr>
        <w:t>granting college or university, or a baccalaureate college as classified by the Carnegie Foundation;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(6)</w:t>
      </w:r>
      <w:r w:rsidRPr="00A26A52">
        <w:rPr>
          <w:rFonts w:cs="Times New Roman"/>
          <w:u w:color="000000" w:themeColor="text1"/>
        </w:rPr>
        <w:tab/>
        <w:t>an earned Ph.D. in economics or finance from a doctorate</w:t>
      </w:r>
      <w:r w:rsidRPr="00A26A52">
        <w:rPr>
          <w:rFonts w:cs="Times New Roman"/>
          <w:u w:color="000000" w:themeColor="text1"/>
        </w:rPr>
        <w:noBreakHyphen/>
        <w:t xml:space="preserve">granting institution as classified by the Carnegie Foundation;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(7)</w:t>
      </w:r>
      <w:r w:rsidRPr="00A26A52">
        <w:rPr>
          <w:rFonts w:cs="Times New Roman"/>
          <w:u w:color="000000" w:themeColor="text1"/>
        </w:rPr>
        <w:tab/>
        <w:t>the Certified Internal Auditor credential of The Institute of Internal Auditors;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(8)</w:t>
      </w:r>
      <w:r w:rsidRPr="00A26A52">
        <w:rPr>
          <w:rFonts w:cs="Times New Roman"/>
          <w:u w:color="000000" w:themeColor="text1"/>
        </w:rPr>
        <w:tab/>
        <w:t>at least twelve years of professional experience in the financial management of pensions or insurance plans; or</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(9)</w:t>
      </w:r>
      <w:r w:rsidRPr="00A26A52">
        <w:rPr>
          <w:rFonts w:cs="Times New Roman"/>
          <w:u w:color="000000" w:themeColor="text1"/>
        </w:rPr>
        <w:tab/>
        <w:t>at least twelve years of professional experience as a certified public accountant with financial management, pension, or insurance audit expertise.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(E)</w:t>
      </w:r>
      <w:r w:rsidRPr="00A26A52">
        <w:rPr>
          <w:rFonts w:cs="Times New Roman"/>
          <w:u w:color="000000" w:themeColor="text1"/>
        </w:rPr>
        <w:tab/>
        <w:t xml:space="preserve"> Except for the member appointed pursuant to subsection (A)(6) and (7), a person may not be appointed or continue to serve who is an elected or appointed officer of the State or any of its political subdivisions, including school districts.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(F)</w:t>
      </w:r>
      <w:r w:rsidRPr="00A26A52">
        <w:rPr>
          <w:rFonts w:cs="Times New Roman"/>
          <w:u w:color="000000" w:themeColor="text1"/>
        </w:rPr>
        <w:tab/>
        <w:t xml:space="preserve">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(G)</w:t>
      </w:r>
      <w:r w:rsidRPr="00A26A52">
        <w:rPr>
          <w:rFonts w:cs="Times New Roman"/>
          <w:u w:color="000000" w:themeColor="text1"/>
        </w:rPr>
        <w:tab/>
        <w:t>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commission’s decisions and directives. Notwithstanding Section 9</w:t>
      </w:r>
      <w:r w:rsidRPr="00A26A52">
        <w:rPr>
          <w:rFonts w:cs="Times New Roman"/>
          <w:u w:color="000000" w:themeColor="text1"/>
        </w:rPr>
        <w:noBreakHyphen/>
        <w:t>16</w:t>
      </w:r>
      <w:r w:rsidRPr="00A26A52">
        <w:rPr>
          <w:rFonts w:cs="Times New Roman"/>
          <w:u w:color="000000" w:themeColor="text1"/>
        </w:rPr>
        <w:noBreakHyphen/>
        <w:t xml:space="preserve">30, the chief executive officer may execute on behalf of the commission any documents necessary to implement a final decision to invest.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(H)(1)</w:t>
      </w:r>
      <w:r w:rsidRPr="00A26A52">
        <w:rPr>
          <w:rFonts w:cs="Times New Roman"/>
          <w:u w:color="000000" w:themeColor="text1"/>
        </w:rPr>
        <w:tab/>
        <w:t xml:space="preserve"> The chief executive officer shall employ a chief investment officer</w:t>
      </w:r>
      <w:r w:rsidRPr="00A26A52">
        <w:rPr>
          <w:rFonts w:cs="Times New Roman"/>
        </w:rPr>
        <w:t xml:space="preserve">.  </w:t>
      </w:r>
      <w:r w:rsidRPr="00A26A52">
        <w:rPr>
          <w:rFonts w:cs="Times New Roman"/>
          <w:u w:color="000000" w:themeColor="text1"/>
        </w:rPr>
        <w:t xml:space="preserve">The chief investment officer shall develop and maintain annual investment plans and invest and oversee the investment of retirement system funds subject to the oversight of the chief executive officer.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The chief executive officer shall employ the other professional, administrative, and clerical personnel he determines necessary to support the administration and operation of the commission and fix their compensation pursuant to an organizational plan approved by the commission. All employees of the commission are employees at will and serve at the pleasure of the chief executive officer. The compensation of the chief executive officer, chief investment officer, and other employees of the commission is not subject to the state compensation plan.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(I)</w:t>
      </w:r>
      <w:r w:rsidRPr="00A26A52">
        <w:rPr>
          <w:rFonts w:cs="Times New Roman"/>
          <w:u w:color="000000" w:themeColor="text1"/>
        </w:rPr>
        <w:tab/>
        <w:t>Notwithstanding Section 1</w:t>
      </w:r>
      <w:r w:rsidRPr="00A26A52">
        <w:rPr>
          <w:rFonts w:cs="Times New Roman"/>
          <w:u w:color="000000" w:themeColor="text1"/>
        </w:rPr>
        <w:noBreakHyphen/>
        <w:t>7</w:t>
      </w:r>
      <w:r w:rsidRPr="00A26A52">
        <w:rPr>
          <w:rFonts w:cs="Times New Roman"/>
          <w:u w:color="000000" w:themeColor="text1"/>
        </w:rPr>
        <w:noBreakHyphen/>
        <w:t>170, the commission, in consultation with the Attorney General, may engage, on a fee basis, attorneys necessary to exercise its exclusive authority to invest and manage the 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(J)(1)</w:t>
      </w:r>
      <w:r w:rsidRPr="00A26A52">
        <w:rPr>
          <w:rFonts w:cs="Times New Roman"/>
          <w:u w:color="000000" w:themeColor="text1"/>
        </w:rPr>
        <w:tab/>
        <w:t>The administrative costs of the Retirement System Investment Commission must be paid from the earnings o</w:t>
      </w:r>
      <w:r>
        <w:rPr>
          <w:rFonts w:cs="Times New Roman"/>
          <w:u w:color="000000" w:themeColor="text1"/>
        </w:rPr>
        <w:t>f the state retirement system</w:t>
      </w:r>
      <w:r w:rsidRPr="00A26A52">
        <w:rPr>
          <w:rFonts w:cs="Times New Roman"/>
          <w:u w:color="000000" w:themeColor="text1"/>
        </w:rPr>
        <w:t>.</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 xml:space="preserve"> Each commission member, except for the Executive Director of the South Carolina Public Employee Benefit Authority, shall receive an annual salary of twenty thousand dollars plus mileage and subsistence as provided by law for members of state boar</w:t>
      </w:r>
      <w:r>
        <w:rPr>
          <w:rFonts w:cs="Times New Roman"/>
          <w:u w:color="000000" w:themeColor="text1"/>
        </w:rPr>
        <w:t>ds, committees, and commissions</w:t>
      </w:r>
      <w:r w:rsidRPr="00A26A52">
        <w:rPr>
          <w:rFonts w:cs="Times New Roman"/>
          <w:u w:color="000000" w:themeColor="text1"/>
        </w:rPr>
        <w:t>.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if the member is not otherwise eligible. Compensation paid on account of the member’s service on the commission is not considered earnable compensation for purposes of any retirement system administered pursuant to this title.”</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Authority to invest</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11.</w:t>
      </w:r>
      <w:r w:rsidRPr="00A26A52">
        <w:rPr>
          <w:rFonts w:cs="Times New Roman"/>
          <w:u w:color="000000" w:themeColor="text1"/>
        </w:rPr>
        <w:tab/>
        <w:t>Section 9</w:t>
      </w:r>
      <w:r w:rsidRPr="00A26A52">
        <w:rPr>
          <w:rFonts w:cs="Times New Roman"/>
          <w:u w:color="000000" w:themeColor="text1"/>
        </w:rPr>
        <w:noBreakHyphen/>
        <w:t>16</w:t>
      </w:r>
      <w:r w:rsidRPr="00A26A52">
        <w:rPr>
          <w:rFonts w:cs="Times New Roman"/>
          <w:u w:color="000000" w:themeColor="text1"/>
        </w:rPr>
        <w:noBreakHyphen/>
        <w:t>330 of the 1976 Code, as last amended by Act 153 of 2005, is further amended to read: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u w:color="000000" w:themeColor="text1"/>
        </w:rPr>
        <w:tab/>
        <w:t>“Section 9</w:t>
      </w:r>
      <w:r w:rsidRPr="00A26A52">
        <w:rPr>
          <w:rFonts w:cs="Times New Roman"/>
          <w:u w:color="000000" w:themeColor="text1"/>
        </w:rPr>
        <w:noBreakHyphen/>
        <w:t>16</w:t>
      </w:r>
      <w:r w:rsidRPr="00A26A52">
        <w:rPr>
          <w:rFonts w:cs="Times New Roman"/>
          <w:u w:color="000000" w:themeColor="text1"/>
        </w:rPr>
        <w:noBreakHyphen/>
        <w:t>330.</w:t>
      </w:r>
      <w:r w:rsidRPr="00A26A52">
        <w:rPr>
          <w:rFonts w:cs="Times New Roman"/>
          <w:u w:color="000000" w:themeColor="text1"/>
        </w:rPr>
        <w:tab/>
      </w:r>
      <w:r w:rsidRPr="00A26A52">
        <w:rPr>
          <w:rFonts w:cs="Times New Roman"/>
        </w:rPr>
        <w:t>(A)</w:t>
      </w:r>
      <w:r w:rsidRPr="00A26A52">
        <w:rPr>
          <w:rFonts w:cs="Times New Roman"/>
        </w:rPr>
        <w:tab/>
        <w:t>The commission shall provide the chief executive officer and the chief investment officer with a statement of general investment objectives. The commission also shall provide the chief executive officer and the chief investment officer with a statement of actuarial assumptions developed by the system’s actuary and approved by the board. The commission shall review the statement of general investment objectives annually for the purpose of affirming or changing it and advise the chief executive officer and the chief investment officer of its actions. The retirement system shall provide the commission, its chief executive officer and chief investment officer that data or other information needed to prepare the annual investment plan.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(B)(1)</w:t>
      </w:r>
      <w:r w:rsidRPr="00A26A52">
        <w:rPr>
          <w:rFonts w:cs="Times New Roman"/>
          <w:u w:color="000000" w:themeColor="text1"/>
        </w:rPr>
        <w:tab/>
        <w:t>Notwithstanding Section 9</w:t>
      </w:r>
      <w:r w:rsidRPr="00A26A52">
        <w:rPr>
          <w:rFonts w:cs="Times New Roman"/>
          <w:u w:color="000000" w:themeColor="text1"/>
        </w:rPr>
        <w:noBreakHyphen/>
        <w:t>16</w:t>
      </w:r>
      <w:r w:rsidRPr="00A26A52">
        <w:rPr>
          <w:rFonts w:cs="Times New Roman"/>
          <w:u w:color="000000" w:themeColor="text1"/>
        </w:rPr>
        <w:noBreakHyphen/>
        <w:t>30(A), the commission’s statement of general investment objectives may include a delegation to the chief investment officer of the final authority to invest an amount not to exceed: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(a)</w:t>
      </w:r>
      <w:r w:rsidRPr="00A26A52">
        <w:rPr>
          <w:rFonts w:cs="Times New Roman"/>
          <w:u w:color="000000" w:themeColor="text1"/>
        </w:rPr>
        <w:tab/>
        <w:t>two percent of the total value of portfolio assets for each investment, if the investment is in assets that are publicly tradeable and the investment provides for liquidity in ninety days or less; or</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(b)</w:t>
      </w:r>
      <w:r w:rsidRPr="00A26A52">
        <w:rPr>
          <w:rFonts w:cs="Times New Roman"/>
          <w:u w:color="000000" w:themeColor="text1"/>
        </w:rPr>
        <w:tab/>
        <w:t xml:space="preserve">one percent of the total value of portfolio assets for each investment, if the investment is in assets that are not publicly tradeable or the investment’s liquidity provision is greater than ninety days.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(2)</w:t>
      </w:r>
      <w:r w:rsidRPr="00A26A52">
        <w:rPr>
          <w:rFonts w:cs="Times New Roman"/>
          <w:u w:color="000000" w:themeColor="text1"/>
        </w:rPr>
        <w:tab/>
        <w:t>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t>(C)</w:t>
      </w:r>
      <w:r w:rsidRPr="00A26A52">
        <w:rPr>
          <w:rFonts w:cs="Times New Roman"/>
        </w:rPr>
        <w:tab/>
        <w:t>The annual investment plan must be consistent with actions taken by the commission pursuant to subsection (A) and must include, but is not limited to, the following components: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(1)</w:t>
      </w:r>
      <w:r w:rsidRPr="00A26A52">
        <w:rPr>
          <w:rFonts w:cs="Times New Roman"/>
        </w:rPr>
        <w:tab/>
        <w:t>general operational and investment policies;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(2)</w:t>
      </w:r>
      <w:r w:rsidRPr="00A26A52">
        <w:rPr>
          <w:rFonts w:cs="Times New Roman"/>
        </w:rPr>
        <w:tab/>
        <w:t>investment objectives and performance standards;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(3)</w:t>
      </w:r>
      <w:r w:rsidRPr="00A26A52">
        <w:rPr>
          <w:rFonts w:cs="Times New Roman"/>
        </w:rPr>
        <w:tab/>
        <w:t>investment strategies, which may include indexed or enhanced indexed strategies as the preferred or exclusive strategies for equity investing, and an explanation of the reasons for the selection of each strategy;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(4)</w:t>
      </w:r>
      <w:r w:rsidRPr="00A26A52">
        <w:rPr>
          <w:rFonts w:cs="Times New Roman"/>
        </w:rPr>
        <w:tab/>
        <w:t>industry sector, market sector, issuer, and other allocations of assets that provide diversification in accordance with prudent investment standards, including desired rates of return and acceptable levels of risks for each asset class;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(5)</w:t>
      </w:r>
      <w:r w:rsidRPr="00A26A52">
        <w:rPr>
          <w:rFonts w:cs="Times New Roman"/>
        </w:rPr>
        <w:tab/>
        <w:t>policies and procedures providing flexibility in responding to market contingencies;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(6)</w:t>
      </w:r>
      <w:r w:rsidRPr="00A26A52">
        <w:rPr>
          <w:rFonts w:cs="Times New Roman"/>
        </w:rPr>
        <w:tab/>
        <w:t xml:space="preserve">procedures and policies for selecting, monitoring, compensating, and terminating investment consultants, equity investment managers, and other necessary professional service providers;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(7)</w:t>
      </w:r>
      <w:r w:rsidRPr="00A26A52">
        <w:rPr>
          <w:rFonts w:cs="Times New Roman"/>
        </w:rPr>
        <w:tab/>
        <w:t>methods for managing the costs of the investment activities; and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(8)</w:t>
      </w:r>
      <w:r w:rsidRPr="00A26A52">
        <w:rPr>
          <w:rFonts w:cs="Times New Roman"/>
        </w:rPr>
        <w:tab/>
        <w:t>a detailed description of the amount and extent of the final authority to invest made by the commission pursuant to subsection (B).</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t>(D)</w:t>
      </w:r>
      <w:r w:rsidRPr="00A26A52">
        <w:rPr>
          <w:rFonts w:cs="Times New Roman"/>
        </w:rPr>
        <w:tab/>
        <w:t>In developing the annual investment plan, the chief investment officer shall:</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A52">
        <w:rPr>
          <w:rFonts w:cs="Times New Roman"/>
        </w:rPr>
        <w:tab/>
      </w:r>
      <w:r w:rsidRPr="00A26A52">
        <w:rPr>
          <w:rFonts w:cs="Times New Roman"/>
        </w:rPr>
        <w:tab/>
        <w:t>(1)</w:t>
      </w:r>
      <w:r w:rsidRPr="00A26A52">
        <w:rPr>
          <w:rFonts w:cs="Times New Roman"/>
        </w:rPr>
        <w:tab/>
        <w:t>diversify the investments of the retirement systems, unless the commission reasonably determines that, because of special circumstances, it is clearly not prudent to do so; and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rPr>
        <w:tab/>
      </w:r>
      <w:r w:rsidRPr="00A26A52">
        <w:rPr>
          <w:rFonts w:cs="Times New Roman"/>
        </w:rPr>
        <w:tab/>
        <w:t>(2)</w:t>
      </w:r>
      <w:r w:rsidRPr="00A26A52">
        <w:rPr>
          <w:rFonts w:cs="Times New Roman"/>
        </w:rPr>
        <w:tab/>
        <w:t>make a reasonable effort to verify facts relevant to the investment of assets of the retirement systems.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(E)</w:t>
      </w:r>
      <w:r w:rsidRPr="00A26A52">
        <w:rPr>
          <w:rFonts w:cs="Times New Roman"/>
          <w:u w:color="000000" w:themeColor="text1"/>
        </w:rPr>
        <w:tab/>
        <w:t>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Fiduciary audit of RSIC</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12.</w:t>
      </w:r>
      <w:r w:rsidRPr="00A26A52">
        <w:rPr>
          <w:rFonts w:cs="Times New Roman"/>
          <w:u w:color="000000" w:themeColor="text1"/>
        </w:rPr>
        <w:tab/>
        <w:t>Section 9</w:t>
      </w:r>
      <w:r w:rsidRPr="00A26A52">
        <w:rPr>
          <w:rFonts w:cs="Times New Roman"/>
          <w:u w:color="000000" w:themeColor="text1"/>
        </w:rPr>
        <w:noBreakHyphen/>
        <w:t>16</w:t>
      </w:r>
      <w:r w:rsidRPr="00A26A52">
        <w:rPr>
          <w:rFonts w:cs="Times New Roman"/>
          <w:u w:color="000000" w:themeColor="text1"/>
        </w:rPr>
        <w:noBreakHyphen/>
        <w:t xml:space="preserve">380 of the 1976 Code, as added by Act 278 of 2012, is amended to read: </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“Section 9</w:t>
      </w:r>
      <w:r w:rsidRPr="00A26A52">
        <w:rPr>
          <w:rFonts w:cs="Times New Roman"/>
          <w:u w:color="000000" w:themeColor="text1"/>
        </w:rPr>
        <w:noBreakHyphen/>
        <w:t>16</w:t>
      </w:r>
      <w:r w:rsidRPr="00A26A52">
        <w:rPr>
          <w:rFonts w:cs="Times New Roman"/>
          <w:u w:color="000000" w:themeColor="text1"/>
        </w:rPr>
        <w:noBreakHyphen/>
        <w:t>380.</w:t>
      </w:r>
      <w:r w:rsidRPr="00A26A52">
        <w:rPr>
          <w:rFonts w:cs="Times New Roman"/>
          <w:u w:color="000000" w:themeColor="text1"/>
        </w:rPr>
        <w:tab/>
        <w:t xml:space="preserve"> Every four years the State Auditor shall employ a private audit firm to perform a fiduciary audit on the Retirement System Investment Commission. The audit firm must be selected by the State Auditor.  A report from the private audit firm must be completed by January 15, 2019, and every four years after that time. Upon completion, the report must be submitted to the Governor, the President Pro Tempore of the Senate, the Speaker of the House of Representatives, the Chairman of the Senate Finance Committee, and the Chairman of the House Ways and Means Committee.”</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Restrictions on lobbyists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13.</w:t>
      </w:r>
      <w:r w:rsidRPr="00A26A52">
        <w:rPr>
          <w:rFonts w:cs="Times New Roman"/>
          <w:u w:color="000000" w:themeColor="text1"/>
        </w:rPr>
        <w:tab/>
        <w:t>Article 1, Chapter 16, Title 9 of the 1976 Code is amended by adding:</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“Section</w:t>
      </w:r>
      <w:r w:rsidRPr="00A26A52">
        <w:rPr>
          <w:rFonts w:cs="Times New Roman"/>
          <w:u w:color="000000" w:themeColor="text1"/>
        </w:rPr>
        <w:tab/>
        <w:t>9</w:t>
      </w:r>
      <w:r w:rsidRPr="00A26A52">
        <w:rPr>
          <w:rFonts w:cs="Times New Roman"/>
          <w:u w:color="000000" w:themeColor="text1"/>
        </w:rPr>
        <w:noBreakHyphen/>
        <w:t>16</w:t>
      </w:r>
      <w:r w:rsidRPr="00A26A52">
        <w:rPr>
          <w:rFonts w:cs="Times New Roman"/>
          <w:u w:color="000000" w:themeColor="text1"/>
        </w:rPr>
        <w:noBreakHyphen/>
        <w:t xml:space="preserve">100. </w:t>
      </w:r>
      <w:r w:rsidRPr="00A26A52">
        <w:rPr>
          <w:rFonts w:cs="Times New Roman"/>
          <w:u w:color="000000" w:themeColor="text1"/>
        </w:rPr>
        <w:tab/>
        <w:t>(A)</w:t>
      </w:r>
      <w:r w:rsidRPr="00A26A52">
        <w:rPr>
          <w:rFonts w:cs="Times New Roman"/>
          <w:u w:color="000000" w:themeColor="text1"/>
        </w:rPr>
        <w:tab/>
        <w:t>A lobbyist, as defined in Section 2</w:t>
      </w:r>
      <w:r w:rsidRPr="00A26A52">
        <w:rPr>
          <w:rFonts w:cs="Times New Roman"/>
          <w:u w:color="000000" w:themeColor="text1"/>
        </w:rPr>
        <w:noBreakHyphen/>
        <w:t>17</w:t>
      </w:r>
      <w:r w:rsidRPr="00A26A52">
        <w:rPr>
          <w:rFonts w:cs="Times New Roman"/>
          <w:u w:color="000000" w:themeColor="text1"/>
        </w:rPr>
        <w:noBreakHyphen/>
        <w:t>10(13), may not contact any member of the commission, the chief executive officer, chief investment officer, or staff member of the commission to solicit the investment of funds with a particular entity regardless of whether the lobbyist represents that entity.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(B)</w:t>
      </w:r>
      <w:r w:rsidRPr="00A26A52">
        <w:rPr>
          <w:rFonts w:cs="Times New Roman"/>
          <w:u w:color="000000" w:themeColor="text1"/>
        </w:rPr>
        <w:tab/>
        <w:t>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rPr>
        <w:tab/>
      </w:r>
      <w:r w:rsidRPr="00A26A52">
        <w:rPr>
          <w:rFonts w:cs="Times New Roman"/>
          <w:u w:color="000000" w:themeColor="text1"/>
        </w:rPr>
        <w:t>(C)</w:t>
      </w:r>
      <w:r w:rsidRPr="00A26A52">
        <w:rPr>
          <w:rFonts w:cs="Times New Roman"/>
          <w:u w:color="000000" w:themeColor="text1"/>
        </w:rPr>
        <w:tab/>
        <w:t>The commission may not invest in any asset or with any entity in which a commissioner or his immediate family has any interest.  This subsection does not apply to publicly traded securities.”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26A52">
        <w:rPr>
          <w:rFonts w:cs="Times New Roman"/>
          <w:u w:color="000000" w:themeColor="text1"/>
        </w:rPr>
        <w:t>Part IV</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26A52">
        <w:rPr>
          <w:rFonts w:cs="Times New Roman"/>
          <w:u w:color="000000" w:themeColor="text1"/>
        </w:rPr>
        <w:t>Administration of Retirement System Funds</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Cotrustees of Retirement System</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14.</w:t>
      </w:r>
      <w:r w:rsidRPr="00A26A52">
        <w:rPr>
          <w:rFonts w:cs="Times New Roman"/>
          <w:u w:color="000000" w:themeColor="text1"/>
        </w:rPr>
        <w:tab/>
        <w:t>Section 9</w:t>
      </w:r>
      <w:r w:rsidRPr="00A26A52">
        <w:rPr>
          <w:rFonts w:cs="Times New Roman"/>
          <w:u w:color="000000" w:themeColor="text1"/>
        </w:rPr>
        <w:noBreakHyphen/>
        <w:t>1</w:t>
      </w:r>
      <w:r w:rsidRPr="00A26A52">
        <w:rPr>
          <w:rFonts w:cs="Times New Roman"/>
          <w:u w:color="000000" w:themeColor="text1"/>
        </w:rPr>
        <w:noBreakHyphen/>
        <w:t>1310(A) of the 1976 Code, as last amended by Act 278 of 2012, is further amended to read: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“(A)</w:t>
      </w:r>
      <w:r w:rsidRPr="00A26A52">
        <w:rPr>
          <w:rFonts w:cs="Times New Roman"/>
          <w:u w:color="000000" w:themeColor="text1"/>
        </w:rPr>
        <w:tab/>
        <w:t>The South Carolina Public Employee Benefit Authority and the Retirement System Investment Commission are cotrustees of the assets of the retirement system as ‘assets’ and ‘retirement system’ are defined in Section 9</w:t>
      </w:r>
      <w:r w:rsidRPr="00A26A52">
        <w:rPr>
          <w:rFonts w:cs="Times New Roman"/>
          <w:u w:color="000000" w:themeColor="text1"/>
        </w:rPr>
        <w:noBreakHyphen/>
        <w:t>16</w:t>
      </w:r>
      <w:r w:rsidRPr="00A26A52">
        <w:rPr>
          <w:rFonts w:cs="Times New Roman"/>
          <w:u w:color="000000" w:themeColor="text1"/>
        </w:rPr>
        <w:noBreakHyphen/>
        <w:t>10(1) and</w:t>
      </w:r>
      <w:r w:rsidRPr="00A26A52">
        <w:rPr>
          <w:rFonts w:cs="Times New Roman"/>
        </w:rPr>
        <w:t xml:space="preserve"> </w:t>
      </w:r>
      <w:r>
        <w:rPr>
          <w:rFonts w:cs="Times New Roman"/>
          <w:u w:color="000000" w:themeColor="text1"/>
        </w:rPr>
        <w:t>(8)</w:t>
      </w:r>
      <w:r w:rsidRPr="00A26A52">
        <w:rPr>
          <w:rFonts w:cs="Times New Roman"/>
          <w:u w:color="000000" w:themeColor="text1"/>
        </w:rPr>
        <w:t>. Notwithstanding any other provision of law, any reference in law to the trustee of the assets of the Retirement System must be construed to conform to the cotrusteeship as provided in this subsection. The Public Employee Benefit Authority shall hold the assets of the Retirement System in a group trust as provided in Section 9</w:t>
      </w:r>
      <w:r w:rsidRPr="00A26A52">
        <w:rPr>
          <w:rFonts w:cs="Times New Roman"/>
          <w:u w:color="000000" w:themeColor="text1"/>
        </w:rPr>
        <w:noBreakHyphen/>
        <w:t>16</w:t>
      </w:r>
      <w:r w:rsidRPr="00A26A52">
        <w:rPr>
          <w:rFonts w:cs="Times New Roman"/>
          <w:u w:color="000000" w:themeColor="text1"/>
        </w:rPr>
        <w:noBreakHyphen/>
        <w:t xml:space="preserve">20. The Retirement System Investment Commission shall invest and reinvest the assets of the Retirement </w:t>
      </w:r>
      <w:r>
        <w:rPr>
          <w:rFonts w:cs="Times New Roman"/>
          <w:u w:color="000000" w:themeColor="text1"/>
        </w:rPr>
        <w:t>System</w:t>
      </w:r>
      <w:r w:rsidRPr="00A26A52">
        <w:rPr>
          <w:rFonts w:cs="Times New Roman"/>
          <w:u w:color="000000" w:themeColor="text1"/>
        </w:rPr>
        <w:t>, subject to all the terms, conditions, limitations, and restrictions imposed by Section 16, Article X of the South Carolina Constitution, 1895, subsection (B) of this section, and Chapter 16 of this title.”</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Custodian of assets of the Retirement System</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15.</w:t>
      </w:r>
      <w:r w:rsidRPr="00A26A52">
        <w:rPr>
          <w:rFonts w:cs="Times New Roman"/>
          <w:u w:color="000000" w:themeColor="text1"/>
        </w:rPr>
        <w:tab/>
        <w:t>Section 9</w:t>
      </w:r>
      <w:r w:rsidRPr="00A26A52">
        <w:rPr>
          <w:rFonts w:cs="Times New Roman"/>
          <w:u w:color="000000" w:themeColor="text1"/>
        </w:rPr>
        <w:noBreakHyphen/>
        <w:t>1</w:t>
      </w:r>
      <w:r w:rsidRPr="00A26A52">
        <w:rPr>
          <w:rFonts w:cs="Times New Roman"/>
          <w:u w:color="000000" w:themeColor="text1"/>
        </w:rPr>
        <w:noBreakHyphen/>
        <w:t>1320 of the 1976 Code is amended to read: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“Section 9</w:t>
      </w:r>
      <w:r w:rsidRPr="00A26A52">
        <w:rPr>
          <w:rFonts w:cs="Times New Roman"/>
          <w:u w:color="000000" w:themeColor="text1"/>
        </w:rPr>
        <w:noBreakHyphen/>
        <w:t>1</w:t>
      </w:r>
      <w:r w:rsidRPr="00A26A52">
        <w:rPr>
          <w:rFonts w:cs="Times New Roman"/>
          <w:u w:color="000000" w:themeColor="text1"/>
        </w:rPr>
        <w:noBreakHyphen/>
        <w:t>1320.</w:t>
      </w:r>
      <w:r w:rsidRPr="00A26A52">
        <w:rPr>
          <w:rFonts w:cs="Times New Roman"/>
          <w:u w:color="000000" w:themeColor="text1"/>
        </w:rPr>
        <w:tab/>
        <w:t>(A)</w:t>
      </w:r>
      <w:r w:rsidRPr="00A26A52">
        <w:rPr>
          <w:rFonts w:cs="Times New Roman"/>
          <w:u w:color="000000" w:themeColor="text1"/>
        </w:rPr>
        <w:tab/>
        <w:t>The board is the custodian of the assets of the Retirement System as ‘assets’ and ‘Retirement System’ are defined in Section 9</w:t>
      </w:r>
      <w:r w:rsidRPr="00A26A52">
        <w:rPr>
          <w:rFonts w:cs="Times New Roman"/>
          <w:u w:color="000000" w:themeColor="text1"/>
        </w:rPr>
        <w:noBreakHyphen/>
        <w:t>16</w:t>
      </w:r>
      <w:r w:rsidRPr="00A26A52">
        <w:rPr>
          <w:rFonts w:cs="Times New Roman"/>
          <w:u w:color="000000" w:themeColor="text1"/>
        </w:rPr>
        <w:noBreakHyphen/>
        <w:t>10(1) and (8), and the Retirement System Investment Commission has the exclusive authority to select the custodial bank, provided, however, that the Public Employee Benefit Authority is a third</w:t>
      </w:r>
      <w:r w:rsidRPr="00A26A52">
        <w:rPr>
          <w:rFonts w:cs="Times New Roman"/>
          <w:u w:color="000000" w:themeColor="text1"/>
        </w:rPr>
        <w:noBreakHyphen/>
        <w:t>party beneficiary of the contract with the custodial bank with full rights to information under them.  The custodial banking agreement may provide for electronic signatory approval.</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(B)(1)</w:t>
      </w:r>
      <w:r w:rsidRPr="00A26A52">
        <w:rPr>
          <w:rFonts w:cs="Times New Roman"/>
          <w:u w:color="000000" w:themeColor="text1"/>
        </w:rPr>
        <w:tab/>
        <w:t>A custodial bank selected by the commission must:</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(a)</w:t>
      </w:r>
      <w:r w:rsidRPr="00A26A52">
        <w:rPr>
          <w:rFonts w:cs="Times New Roman"/>
          <w:u w:color="000000" w:themeColor="text1"/>
        </w:rPr>
        <w:tab/>
        <w:t>be a United States domiciled trust company and a member of the Federal Reserve;</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(b)</w:t>
      </w:r>
      <w:r w:rsidRPr="00A26A52">
        <w:rPr>
          <w:rFonts w:cs="Times New Roman"/>
          <w:u w:color="000000" w:themeColor="text1"/>
        </w:rPr>
        <w:tab/>
        <w:t>have in excess of one trillion dollars of assets under custody;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(c)</w:t>
      </w:r>
      <w:r w:rsidRPr="00A26A52">
        <w:rPr>
          <w:rFonts w:cs="Times New Roman"/>
          <w:u w:color="000000" w:themeColor="text1"/>
        </w:rPr>
        <w:tab/>
        <w:t>have provided custody services for at least the previous fifteen years; and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r>
      <w:r w:rsidRPr="00A26A52">
        <w:rPr>
          <w:rFonts w:cs="Times New Roman"/>
          <w:u w:color="000000" w:themeColor="text1"/>
        </w:rPr>
        <w:tab/>
        <w:t>(d)</w:t>
      </w:r>
      <w:r w:rsidRPr="00A26A52">
        <w:rPr>
          <w:rFonts w:cs="Times New Roman"/>
          <w:u w:color="000000" w:themeColor="text1"/>
        </w:rPr>
        <w:tab/>
        <w:t>provide custody services to other public fund institutional clients that individually have assets under management that meet or exceed the amount of assets managed by the commission.</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r>
      <w:r w:rsidRPr="00A26A52">
        <w:rPr>
          <w:rFonts w:cs="Times New Roman"/>
          <w:u w:color="000000" w:themeColor="text1"/>
        </w:rPr>
        <w:tab/>
        <w:t>(2)</w:t>
      </w:r>
      <w:r w:rsidRPr="00A26A52">
        <w:rPr>
          <w:rFonts w:cs="Times New Roman"/>
          <w:u w:color="000000" w:themeColor="text1"/>
        </w:rPr>
        <w:tab/>
        <w:t>Nothing in this subsection prohibits the commission from imposing more stringent or additional qualifications as part of its selection process.”</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26A52">
        <w:rPr>
          <w:rFonts w:cs="Times New Roman"/>
          <w:u w:color="000000" w:themeColor="text1"/>
        </w:rPr>
        <w:t>Part V</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26A52">
        <w:rPr>
          <w:rFonts w:cs="Times New Roman"/>
          <w:u w:color="000000" w:themeColor="text1"/>
        </w:rPr>
        <w:t>Miscellaneous and Time Effective</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Removal of officers by the Governor</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16.</w:t>
      </w:r>
      <w:r w:rsidRPr="00A26A52">
        <w:rPr>
          <w:rFonts w:cs="Times New Roman"/>
          <w:u w:color="000000" w:themeColor="text1"/>
        </w:rPr>
        <w:tab/>
        <w:t>Section 1</w:t>
      </w:r>
      <w:r w:rsidRPr="00A26A52">
        <w:rPr>
          <w:rFonts w:cs="Times New Roman"/>
          <w:u w:color="000000" w:themeColor="text1"/>
        </w:rPr>
        <w:noBreakHyphen/>
        <w:t>3</w:t>
      </w:r>
      <w:r w:rsidRPr="00A26A52">
        <w:rPr>
          <w:rFonts w:cs="Times New Roman"/>
          <w:u w:color="000000" w:themeColor="text1"/>
        </w:rPr>
        <w:noBreakHyphen/>
        <w:t>240(C)(1) of the 1976 Code, as last amended by Act 275 of 2016, is further amended by adding appropriately lettered subitems to read:</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 )</w:t>
      </w:r>
      <w:r w:rsidRPr="00A26A52">
        <w:rPr>
          <w:rFonts w:cs="Times New Roman"/>
          <w:u w:color="000000" w:themeColor="text1"/>
        </w:rPr>
        <w:tab/>
        <w:t>South Carolina Retirement Investment Commission members appointed by the Governor or members of the General Assembly;</w:t>
      </w: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ab/>
        <w:t xml:space="preserve"> ( )</w:t>
      </w:r>
      <w:r w:rsidRPr="00A26A52">
        <w:rPr>
          <w:rFonts w:cs="Times New Roman"/>
          <w:u w:color="000000" w:themeColor="text1"/>
        </w:rPr>
        <w:tab/>
        <w:t>South Carolina Public Benefit Authority members.”</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Repeal</w:t>
      </w:r>
    </w:p>
    <w:p w:rsidR="001D44D1" w:rsidRPr="009E5939"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6A52">
        <w:rPr>
          <w:rFonts w:cs="Times New Roman"/>
          <w:u w:color="000000" w:themeColor="text1"/>
        </w:rPr>
        <w:t>SECTION</w:t>
      </w:r>
      <w:r w:rsidRPr="00A26A52">
        <w:rPr>
          <w:rFonts w:cs="Times New Roman"/>
          <w:u w:color="000000" w:themeColor="text1"/>
        </w:rPr>
        <w:tab/>
        <w:t>17.</w:t>
      </w:r>
      <w:r w:rsidRPr="00A26A52">
        <w:rPr>
          <w:rFonts w:cs="Times New Roman"/>
          <w:u w:color="000000" w:themeColor="text1"/>
        </w:rPr>
        <w:tab/>
        <w:t>Sections 9</w:t>
      </w:r>
      <w:r w:rsidRPr="00A26A52">
        <w:rPr>
          <w:rFonts w:cs="Times New Roman"/>
          <w:u w:color="000000" w:themeColor="text1"/>
        </w:rPr>
        <w:noBreakHyphen/>
        <w:t>4</w:t>
      </w:r>
      <w:r w:rsidRPr="00A26A52">
        <w:rPr>
          <w:rFonts w:cs="Times New Roman"/>
          <w:u w:color="000000" w:themeColor="text1"/>
        </w:rPr>
        <w:noBreakHyphen/>
        <w:t>45, 9</w:t>
      </w:r>
      <w:r w:rsidRPr="00A26A52">
        <w:rPr>
          <w:rFonts w:cs="Times New Roman"/>
          <w:u w:color="000000" w:themeColor="text1"/>
        </w:rPr>
        <w:noBreakHyphen/>
        <w:t>8</w:t>
      </w:r>
      <w:r w:rsidRPr="00A26A52">
        <w:rPr>
          <w:rFonts w:cs="Times New Roman"/>
          <w:u w:color="000000" w:themeColor="text1"/>
        </w:rPr>
        <w:noBreakHyphen/>
        <w:t>170, 9</w:t>
      </w:r>
      <w:r w:rsidRPr="00A26A52">
        <w:rPr>
          <w:rFonts w:cs="Times New Roman"/>
          <w:u w:color="000000" w:themeColor="text1"/>
        </w:rPr>
        <w:noBreakHyphen/>
        <w:t>9</w:t>
      </w:r>
      <w:r w:rsidRPr="00A26A52">
        <w:rPr>
          <w:rFonts w:cs="Times New Roman"/>
          <w:u w:color="000000" w:themeColor="text1"/>
        </w:rPr>
        <w:noBreakHyphen/>
        <w:t>160, 9</w:t>
      </w:r>
      <w:r w:rsidRPr="00A26A52">
        <w:rPr>
          <w:rFonts w:cs="Times New Roman"/>
          <w:u w:color="000000" w:themeColor="text1"/>
        </w:rPr>
        <w:noBreakHyphen/>
        <w:t>10</w:t>
      </w:r>
      <w:r w:rsidRPr="00A26A52">
        <w:rPr>
          <w:rFonts w:cs="Times New Roman"/>
          <w:u w:color="000000" w:themeColor="text1"/>
        </w:rPr>
        <w:noBreakHyphen/>
        <w:t>80, and 9</w:t>
      </w:r>
      <w:r w:rsidRPr="00A26A52">
        <w:rPr>
          <w:rFonts w:cs="Times New Roman"/>
          <w:u w:color="000000" w:themeColor="text1"/>
        </w:rPr>
        <w:noBreakHyphen/>
        <w:t>11</w:t>
      </w:r>
      <w:r w:rsidRPr="00A26A52">
        <w:rPr>
          <w:rFonts w:cs="Times New Roman"/>
          <w:u w:color="000000" w:themeColor="text1"/>
        </w:rPr>
        <w:noBreakHyphen/>
        <w:t>250 of the 1976 Code are repealed.</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Default="001D44D1" w:rsidP="001D44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1D44D1" w:rsidRPr="009E5939" w:rsidRDefault="001D44D1" w:rsidP="001D44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44D1" w:rsidRPr="00A26A52"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6A52">
        <w:rPr>
          <w:rFonts w:cs="Times New Roman"/>
          <w:color w:val="000000" w:themeColor="text1"/>
          <w:u w:color="000000" w:themeColor="text1"/>
        </w:rPr>
        <w:t>SECTION</w:t>
      </w:r>
      <w:r w:rsidRPr="00A26A52">
        <w:rPr>
          <w:rFonts w:cs="Times New Roman"/>
          <w:color w:val="000000" w:themeColor="text1"/>
          <w:u w:color="000000" w:themeColor="text1"/>
        </w:rPr>
        <w:tab/>
        <w:t>18.</w:t>
      </w:r>
      <w:r w:rsidRPr="00A26A52">
        <w:rPr>
          <w:rFonts w:cs="Times New Roman"/>
          <w:color w:val="000000" w:themeColor="text1"/>
          <w:u w:color="000000" w:themeColor="text1"/>
        </w:rPr>
        <w:tab/>
        <w:t>This act takes effect on July 1, 2017.</w:t>
      </w: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D44D1" w:rsidRDefault="001D44D1"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2017.</w:t>
      </w:r>
    </w:p>
    <w:p w:rsidR="001D44D1" w:rsidRDefault="001D44D1" w:rsidP="001D44D1">
      <w:pPr>
        <w:jc w:val="both"/>
        <w:rPr>
          <w:color w:val="000000" w:themeColor="text1"/>
        </w:rPr>
      </w:pPr>
    </w:p>
    <w:p w:rsidR="001D44D1" w:rsidRDefault="001D44D1" w:rsidP="001D44D1">
      <w:pPr>
        <w:jc w:val="both"/>
        <w:rPr>
          <w:color w:val="000000" w:themeColor="text1"/>
        </w:rPr>
      </w:pPr>
      <w:r>
        <w:rPr>
          <w:color w:val="000000" w:themeColor="text1"/>
        </w:rPr>
        <w:t>Approved the 25</w:t>
      </w:r>
      <w:r w:rsidRPr="002F06F4">
        <w:rPr>
          <w:color w:val="000000" w:themeColor="text1"/>
          <w:vertAlign w:val="superscript"/>
        </w:rPr>
        <w:t>th</w:t>
      </w:r>
      <w:r>
        <w:rPr>
          <w:color w:val="000000" w:themeColor="text1"/>
        </w:rPr>
        <w:t xml:space="preserve"> day of April, 2017. </w:t>
      </w:r>
    </w:p>
    <w:p w:rsidR="001D44D1" w:rsidRDefault="001D44D1" w:rsidP="001D44D1">
      <w:pPr>
        <w:jc w:val="center"/>
        <w:rPr>
          <w:color w:val="000000" w:themeColor="text1"/>
        </w:rPr>
      </w:pPr>
    </w:p>
    <w:p w:rsidR="001D44D1" w:rsidRDefault="001D44D1" w:rsidP="001D44D1">
      <w:pPr>
        <w:jc w:val="center"/>
        <w:rPr>
          <w:color w:val="000000" w:themeColor="text1"/>
        </w:rPr>
      </w:pPr>
      <w:r>
        <w:rPr>
          <w:color w:val="000000" w:themeColor="text1"/>
        </w:rPr>
        <w:t>__________</w:t>
      </w:r>
    </w:p>
    <w:p w:rsidR="00320337" w:rsidRPr="00E065AA" w:rsidRDefault="00320337" w:rsidP="001D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20337" w:rsidRPr="00E065AA" w:rsidSect="00320337">
      <w:footerReference w:type="default" r:id="rId46"/>
      <w:footerReference w:type="first" r:id="rId4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445" w:rsidRDefault="006A6445" w:rsidP="007D5FAC">
      <w:r>
        <w:separator/>
      </w:r>
    </w:p>
  </w:endnote>
  <w:endnote w:type="continuationSeparator" w:id="0">
    <w:p w:rsidR="006A6445" w:rsidRDefault="006A644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37" w:rsidRPr="00320337" w:rsidRDefault="00320337" w:rsidP="0032033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C3C7F">
      <w:rPr>
        <w:noProof/>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37" w:rsidRDefault="00320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445" w:rsidRDefault="006A6445" w:rsidP="007D5FAC">
      <w:r>
        <w:separator/>
      </w:r>
    </w:p>
  </w:footnote>
  <w:footnote w:type="continuationSeparator" w:id="0">
    <w:p w:rsidR="006A6445" w:rsidRDefault="006A644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726"/>
    <w:docVar w:name="ActSecretary" w:val="Pair"/>
    <w:docVar w:name="ActSIdno" w:val="(21)  3726SA17"/>
    <w:docVar w:name="clipname" w:val="3726SA17"/>
    <w:docVar w:name="dvBillNumber" w:val="3726"/>
    <w:docVar w:name="dvBillNumberPrefix" w:val="H"/>
    <w:docVar w:name="dvOriginalBody" w:val="House"/>
    <w:docVar w:name="HOUSEACTFULLPATH" w:val="L:\COUNCIL\ACTS\3726SA17.DOCX"/>
    <w:docVar w:name="OrigHOUSEBillNo" w:val="3726"/>
    <w:docVar w:name="WhatActtype" w:val="AN ACT"/>
  </w:docVars>
  <w:rsids>
    <w:rsidRoot w:val="00442921"/>
    <w:rsid w:val="00002DE0"/>
    <w:rsid w:val="00020349"/>
    <w:rsid w:val="00020977"/>
    <w:rsid w:val="00021B0B"/>
    <w:rsid w:val="000322F3"/>
    <w:rsid w:val="00040C05"/>
    <w:rsid w:val="0004579B"/>
    <w:rsid w:val="00051B4F"/>
    <w:rsid w:val="00052857"/>
    <w:rsid w:val="00060E60"/>
    <w:rsid w:val="000673E4"/>
    <w:rsid w:val="0007088D"/>
    <w:rsid w:val="0007158B"/>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0AFA"/>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44D1"/>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0337"/>
    <w:rsid w:val="003219FC"/>
    <w:rsid w:val="0032380E"/>
    <w:rsid w:val="00325D1F"/>
    <w:rsid w:val="00331A8E"/>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B7F44"/>
    <w:rsid w:val="003C030C"/>
    <w:rsid w:val="003D2A73"/>
    <w:rsid w:val="003D5D65"/>
    <w:rsid w:val="003E2FE8"/>
    <w:rsid w:val="00400828"/>
    <w:rsid w:val="00412B47"/>
    <w:rsid w:val="00412C45"/>
    <w:rsid w:val="004157C4"/>
    <w:rsid w:val="00416394"/>
    <w:rsid w:val="0041760A"/>
    <w:rsid w:val="00417A9C"/>
    <w:rsid w:val="00423310"/>
    <w:rsid w:val="00427BCB"/>
    <w:rsid w:val="00430DA3"/>
    <w:rsid w:val="004317CC"/>
    <w:rsid w:val="00432E09"/>
    <w:rsid w:val="00435D03"/>
    <w:rsid w:val="004374A9"/>
    <w:rsid w:val="00442921"/>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27B0"/>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FBA"/>
    <w:rsid w:val="006236C9"/>
    <w:rsid w:val="00625487"/>
    <w:rsid w:val="006259E9"/>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445"/>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7F79DE"/>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1C71"/>
    <w:rsid w:val="00953BF7"/>
    <w:rsid w:val="009560AB"/>
    <w:rsid w:val="009631DC"/>
    <w:rsid w:val="009634D4"/>
    <w:rsid w:val="00966B42"/>
    <w:rsid w:val="00971351"/>
    <w:rsid w:val="0097332E"/>
    <w:rsid w:val="00974FD7"/>
    <w:rsid w:val="0097659E"/>
    <w:rsid w:val="00980444"/>
    <w:rsid w:val="00982E93"/>
    <w:rsid w:val="00985FA5"/>
    <w:rsid w:val="00993266"/>
    <w:rsid w:val="00996296"/>
    <w:rsid w:val="009B0FA5"/>
    <w:rsid w:val="009B1F99"/>
    <w:rsid w:val="009B6EA6"/>
    <w:rsid w:val="009D0B32"/>
    <w:rsid w:val="009D335B"/>
    <w:rsid w:val="009D75E7"/>
    <w:rsid w:val="009E5939"/>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3523"/>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3C7F"/>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2AAB"/>
    <w:rsid w:val="00C34674"/>
    <w:rsid w:val="00C3483A"/>
    <w:rsid w:val="00C374AD"/>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856BC"/>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7AF2"/>
    <w:rsid w:val="00DF0E69"/>
    <w:rsid w:val="00E00FC9"/>
    <w:rsid w:val="00E02CA8"/>
    <w:rsid w:val="00E0650C"/>
    <w:rsid w:val="00E065AA"/>
    <w:rsid w:val="00E06B5E"/>
    <w:rsid w:val="00E076BB"/>
    <w:rsid w:val="00E140B1"/>
    <w:rsid w:val="00E14905"/>
    <w:rsid w:val="00E2372F"/>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209E"/>
    <w:rsid w:val="00FA7E14"/>
    <w:rsid w:val="00FB1A6A"/>
    <w:rsid w:val="00FB324E"/>
    <w:rsid w:val="00FC2222"/>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D69E0F6-0390-494C-9463-E3433F56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2033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B7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F44"/>
    <w:rPr>
      <w:rFonts w:ascii="Segoe UI" w:hAnsi="Segoe UI" w:cs="Segoe UI"/>
      <w:sz w:val="18"/>
      <w:szCs w:val="18"/>
    </w:rPr>
  </w:style>
  <w:style w:type="table" w:styleId="TableGrid">
    <w:name w:val="Table Grid"/>
    <w:basedOn w:val="TableNormal"/>
    <w:uiPriority w:val="59"/>
    <w:rsid w:val="007F79D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2033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322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70228.docx" TargetMode="External"/><Relationship Id="rId18" Type="http://schemas.openxmlformats.org/officeDocument/2006/relationships/hyperlink" Target="file:///h:\sj\20170308.docx" TargetMode="External"/><Relationship Id="rId26" Type="http://schemas.openxmlformats.org/officeDocument/2006/relationships/hyperlink" Target="file:///h:\hj\20170322.docx" TargetMode="External"/><Relationship Id="rId39" Type="http://schemas.openxmlformats.org/officeDocument/2006/relationships/hyperlink" Target="file:///p:\pprever\2017-18\3726_20170228.docx" TargetMode="External"/><Relationship Id="rId3" Type="http://schemas.openxmlformats.org/officeDocument/2006/relationships/settings" Target="settings.xml"/><Relationship Id="rId21" Type="http://schemas.openxmlformats.org/officeDocument/2006/relationships/hyperlink" Target="file:///h:\sj\20170309.docx" TargetMode="External"/><Relationship Id="rId34" Type="http://schemas.openxmlformats.org/officeDocument/2006/relationships/hyperlink" Target="http://www.scstatehouse.gov/billsearch.php?billnumbers=3726&amp;session=122&amp;summary=B" TargetMode="External"/><Relationship Id="rId42" Type="http://schemas.openxmlformats.org/officeDocument/2006/relationships/hyperlink" Target="file:///p:\pprever\2017-18\3726_20170309.docx" TargetMode="External"/><Relationship Id="rId47" Type="http://schemas.openxmlformats.org/officeDocument/2006/relationships/footer" Target="footer2.xml"/><Relationship Id="rId7" Type="http://schemas.openxmlformats.org/officeDocument/2006/relationships/hyperlink" Target="file:///h:\hj\20170209.docx" TargetMode="External"/><Relationship Id="rId12" Type="http://schemas.openxmlformats.org/officeDocument/2006/relationships/hyperlink" Target="file:///h:\hj\20170228.docx" TargetMode="External"/><Relationship Id="rId17" Type="http://schemas.openxmlformats.org/officeDocument/2006/relationships/hyperlink" Target="file:///h:\sj\20170308.docx" TargetMode="External"/><Relationship Id="rId25" Type="http://schemas.openxmlformats.org/officeDocument/2006/relationships/hyperlink" Target="file:///h:\hj\20170321.docx" TargetMode="External"/><Relationship Id="rId33" Type="http://schemas.openxmlformats.org/officeDocument/2006/relationships/hyperlink" Target="file:///h:\hj\20170406.docx" TargetMode="External"/><Relationship Id="rId38" Type="http://schemas.openxmlformats.org/officeDocument/2006/relationships/hyperlink" Target="file:///p:\pprever\2017-18\3726_20170222.docx"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70301.docx" TargetMode="External"/><Relationship Id="rId20" Type="http://schemas.openxmlformats.org/officeDocument/2006/relationships/hyperlink" Target="file:///h:\sj\20170309.docx" TargetMode="External"/><Relationship Id="rId29" Type="http://schemas.openxmlformats.org/officeDocument/2006/relationships/hyperlink" Target="file:///h:\sj\20170330.docx" TargetMode="External"/><Relationship Id="rId41" Type="http://schemas.openxmlformats.org/officeDocument/2006/relationships/hyperlink" Target="file:///p:\pprever\2017-18\3726_201703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28.docx" TargetMode="External"/><Relationship Id="rId24" Type="http://schemas.openxmlformats.org/officeDocument/2006/relationships/hyperlink" Target="file:///h:\sj\20170310.docx" TargetMode="External"/><Relationship Id="rId32" Type="http://schemas.openxmlformats.org/officeDocument/2006/relationships/hyperlink" Target="file:///h:\sj\20170405.docx" TargetMode="External"/><Relationship Id="rId37" Type="http://schemas.openxmlformats.org/officeDocument/2006/relationships/hyperlink" Target="file:///p:\pprever\2017-18\3726_20170221.docx" TargetMode="External"/><Relationship Id="rId40" Type="http://schemas.openxmlformats.org/officeDocument/2006/relationships/hyperlink" Target="file:///p:\pprever\2017-18\3726_20170301.docx" TargetMode="External"/><Relationship Id="rId45" Type="http://schemas.openxmlformats.org/officeDocument/2006/relationships/hyperlink" Target="file:///p:\pprever\2017-18\3726_20170405.docx" TargetMode="External"/><Relationship Id="rId5" Type="http://schemas.openxmlformats.org/officeDocument/2006/relationships/footnotes" Target="footnotes.xml"/><Relationship Id="rId15" Type="http://schemas.openxmlformats.org/officeDocument/2006/relationships/hyperlink" Target="file:///h:\sj\20170301.docx" TargetMode="External"/><Relationship Id="rId23" Type="http://schemas.openxmlformats.org/officeDocument/2006/relationships/hyperlink" Target="file:///h:\sj\20170309.docx" TargetMode="External"/><Relationship Id="rId28" Type="http://schemas.openxmlformats.org/officeDocument/2006/relationships/hyperlink" Target="file:///h:\hj\20170329.docx" TargetMode="External"/><Relationship Id="rId36" Type="http://schemas.openxmlformats.org/officeDocument/2006/relationships/hyperlink" Target="file:///p:\pprever\2017-18\3726_20170217.docx" TargetMode="External"/><Relationship Id="rId49" Type="http://schemas.openxmlformats.org/officeDocument/2006/relationships/theme" Target="theme/theme1.xml"/><Relationship Id="rId10" Type="http://schemas.openxmlformats.org/officeDocument/2006/relationships/hyperlink" Target="file:///h:\hj\20170222.docx" TargetMode="External"/><Relationship Id="rId19" Type="http://schemas.openxmlformats.org/officeDocument/2006/relationships/hyperlink" Target="file:///h:\sj\20170309.docx" TargetMode="External"/><Relationship Id="rId31" Type="http://schemas.openxmlformats.org/officeDocument/2006/relationships/hyperlink" Target="file:///h:\sj\20170405.docx" TargetMode="External"/><Relationship Id="rId44" Type="http://schemas.openxmlformats.org/officeDocument/2006/relationships/hyperlink" Target="file:///p:\pprever\2017-18\3726_20170310.docx" TargetMode="External"/><Relationship Id="rId4" Type="http://schemas.openxmlformats.org/officeDocument/2006/relationships/webSettings" Target="webSettings.xml"/><Relationship Id="rId9" Type="http://schemas.openxmlformats.org/officeDocument/2006/relationships/hyperlink" Target="file:///h:\hj\20170221.docx" TargetMode="External"/><Relationship Id="rId14" Type="http://schemas.openxmlformats.org/officeDocument/2006/relationships/hyperlink" Target="file:///h:\hj\20170301.docx" TargetMode="External"/><Relationship Id="rId22" Type="http://schemas.openxmlformats.org/officeDocument/2006/relationships/hyperlink" Target="file:///h:\sj\20170309.docx" TargetMode="External"/><Relationship Id="rId27" Type="http://schemas.openxmlformats.org/officeDocument/2006/relationships/hyperlink" Target="file:///h:\hj\20170329.docx" TargetMode="External"/><Relationship Id="rId30" Type="http://schemas.openxmlformats.org/officeDocument/2006/relationships/hyperlink" Target="file:///h:\hj\20170330.docx" TargetMode="External"/><Relationship Id="rId35" Type="http://schemas.openxmlformats.org/officeDocument/2006/relationships/hyperlink" Target="file:///p:\pprever\2017-18\3726_20170209.docx" TargetMode="External"/><Relationship Id="rId43" Type="http://schemas.openxmlformats.org/officeDocument/2006/relationships/hyperlink" Target="file:///p:\pprever\2017-18\3726_20170309.docx" TargetMode="External"/><Relationship Id="rId48" Type="http://schemas.openxmlformats.org/officeDocument/2006/relationships/fontTable" Target="fontTable.xml"/><Relationship Id="rId8" Type="http://schemas.openxmlformats.org/officeDocument/2006/relationships/hyperlink" Target="file:///h:\hj\201702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F4CD5-F7DF-421C-A3CA-10C84E5D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5D8BC659.dotm</Template>
  <TotalTime>0</TotalTime>
  <Pages>4</Pages>
  <Words>9116</Words>
  <Characters>44124</Characters>
  <Application>Microsoft Office Word</Application>
  <DocSecurity>0</DocSecurity>
  <Lines>1634</Lines>
  <Paragraphs>352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3726: SC Retirement system - South Carolina Legislature Online</dc:title>
  <dc:subject/>
  <dc:creator>sharonpair</dc:creator>
  <cp:keywords/>
  <dc:description/>
  <cp:lastModifiedBy>S Volk</cp:lastModifiedBy>
  <cp:revision>2</cp:revision>
  <cp:lastPrinted>2017-04-06T17:40:00Z</cp:lastPrinted>
  <dcterms:created xsi:type="dcterms:W3CDTF">2018-02-07T19:02:00Z</dcterms:created>
  <dcterms:modified xsi:type="dcterms:W3CDTF">2018-02-07T19:02:00Z</dcterms:modified>
</cp:coreProperties>
</file>