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73CB">
        <w:rPr>
          <w:rFonts w:eastAsia="Times New Roman" w:cs="Times New Roman"/>
          <w:b/>
          <w:szCs w:val="20"/>
        </w:rPr>
        <w:t>South Carolina General Assembly</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D73CB">
        <w:rPr>
          <w:rFonts w:eastAsia="Times New Roman" w:cs="Times New Roman"/>
          <w:szCs w:val="20"/>
        </w:rPr>
        <w:t>122nd Session, 2017-2018</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E4216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A139, R144, H3929</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b/>
          <w:szCs w:val="20"/>
        </w:rPr>
        <w:t>STATUS INFORMATION</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szCs w:val="20"/>
        </w:rPr>
        <w:t>General Bill</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szCs w:val="20"/>
        </w:rPr>
        <w:t>Sponsors: Reps. Hiott, Pitts, Kirby, Forrest, Yow, Sandifer, Atkinson, Hayes, Hixon, V.S. Moss, S. Rivers, Magnuson, Long, Chumley, Burns, Loftis and Gagnon</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szCs w:val="20"/>
        </w:rPr>
        <w:t>Document Path: l:\council\bills\cc\15099vr17.docx</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2017</w:t>
      </w: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27, 2018</w:t>
      </w: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 2018</w:t>
      </w: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776A63" w:rsidRDefault="00776A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szCs w:val="20"/>
        </w:rPr>
        <w:t>Summary: Agricultural animal facilities</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FD73CB" w:rsidP="00FD73CB">
      <w:pPr>
        <w:widowControl w:val="0"/>
        <w:tabs>
          <w:tab w:val="center" w:pos="590"/>
          <w:tab w:val="center" w:pos="1440"/>
          <w:tab w:val="left" w:pos="1872"/>
          <w:tab w:val="left" w:pos="9187"/>
        </w:tabs>
        <w:rPr>
          <w:rFonts w:eastAsia="Times New Roman" w:cs="Times New Roman"/>
          <w:szCs w:val="20"/>
        </w:rPr>
      </w:pPr>
      <w:r w:rsidRPr="00FD73CB">
        <w:rPr>
          <w:rFonts w:eastAsia="Times New Roman" w:cs="Times New Roman"/>
          <w:b/>
          <w:szCs w:val="20"/>
        </w:rPr>
        <w:t>HISTORY OF LEGISLATIVE ACTIONS</w:t>
      </w:r>
    </w:p>
    <w:p w:rsidR="00FD73CB" w:rsidRPr="00FD73CB" w:rsidRDefault="00FD73CB" w:rsidP="00FD73CB">
      <w:pPr>
        <w:widowControl w:val="0"/>
        <w:tabs>
          <w:tab w:val="center" w:pos="590"/>
          <w:tab w:val="center" w:pos="1440"/>
          <w:tab w:val="left" w:pos="1872"/>
          <w:tab w:val="left" w:pos="9187"/>
        </w:tabs>
        <w:rPr>
          <w:rFonts w:eastAsia="Times New Roman" w:cs="Times New Roman"/>
          <w:szCs w:val="20"/>
        </w:rPr>
      </w:pPr>
    </w:p>
    <w:p w:rsidR="00FD73CB" w:rsidRPr="00FD73CB" w:rsidRDefault="00FD73CB" w:rsidP="00FD73CB">
      <w:pPr>
        <w:widowControl w:val="0"/>
        <w:tabs>
          <w:tab w:val="center" w:pos="590"/>
          <w:tab w:val="center" w:pos="1440"/>
          <w:tab w:val="left" w:pos="1872"/>
          <w:tab w:val="left" w:pos="9187"/>
        </w:tabs>
        <w:rPr>
          <w:rFonts w:eastAsia="Times New Roman" w:cs="Times New Roman"/>
          <w:szCs w:val="20"/>
        </w:rPr>
      </w:pPr>
      <w:r w:rsidRPr="00FD73CB">
        <w:rPr>
          <w:rFonts w:eastAsia="Times New Roman" w:cs="Times New Roman"/>
          <w:szCs w:val="20"/>
          <w:u w:val="single"/>
        </w:rPr>
        <w:tab/>
        <w:t>Date</w:t>
      </w:r>
      <w:r w:rsidRPr="00FD73CB">
        <w:rPr>
          <w:rFonts w:eastAsia="Times New Roman" w:cs="Times New Roman"/>
          <w:szCs w:val="20"/>
          <w:u w:val="single"/>
        </w:rPr>
        <w:tab/>
        <w:t>Body</w:t>
      </w:r>
      <w:r w:rsidRPr="00FD73CB">
        <w:rPr>
          <w:rFonts w:eastAsia="Times New Roman" w:cs="Times New Roman"/>
          <w:szCs w:val="20"/>
          <w:u w:val="single"/>
        </w:rPr>
        <w:tab/>
        <w:t>Action Description with journal page number</w:t>
      </w:r>
      <w:r w:rsidRPr="00FD73CB">
        <w:rPr>
          <w:rFonts w:eastAsia="Times New Roman" w:cs="Times New Roman"/>
          <w:szCs w:val="20"/>
          <w:u w:val="single"/>
        </w:rPr>
        <w:tab/>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F35E40">
        <w:rPr>
          <w:rFonts w:cs="Times New Roman"/>
        </w:rPr>
        <w:t>Introduced and read first time (</w:t>
      </w:r>
      <w:hyperlink r:id="rId7" w:history="1">
        <w:r w:rsidRPr="00F35E40">
          <w:rPr>
            <w:rStyle w:val="Hyperlink"/>
            <w:rFonts w:cs="Times New Roman"/>
          </w:rPr>
          <w:t>House Journal</w:t>
        </w:r>
        <w:r w:rsidRPr="00F35E40">
          <w:rPr>
            <w:rStyle w:val="Hyperlink"/>
            <w:rFonts w:cs="Times New Roman"/>
          </w:rPr>
          <w:noBreakHyphen/>
          <w:t>page 78</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F35E40">
        <w:rPr>
          <w:rFonts w:cs="Times New Roman"/>
        </w:rPr>
        <w:t>Referred to Co</w:t>
      </w:r>
      <w:r>
        <w:rPr>
          <w:rFonts w:cs="Times New Roman"/>
        </w:rPr>
        <w:t xml:space="preserve">mmittee on </w:t>
      </w:r>
      <w:r w:rsidRPr="00F35E40">
        <w:rPr>
          <w:rFonts w:cs="Times New Roman"/>
          <w:b/>
        </w:rPr>
        <w:t>Agriculture, Natural Resources and Environmental Affairs</w:t>
      </w:r>
      <w:r>
        <w:rPr>
          <w:rFonts w:cs="Times New Roman"/>
        </w:rPr>
        <w:t xml:space="preserve"> </w:t>
      </w:r>
      <w:r w:rsidRPr="00F35E40">
        <w:rPr>
          <w:rFonts w:cs="Times New Roman"/>
        </w:rPr>
        <w:t>(</w:t>
      </w:r>
      <w:hyperlink r:id="rId8" w:history="1">
        <w:r w:rsidRPr="00F35E40">
          <w:rPr>
            <w:rStyle w:val="Hyperlink"/>
            <w:rFonts w:cs="Times New Roman"/>
          </w:rPr>
          <w:t>House Journal</w:t>
        </w:r>
        <w:r w:rsidRPr="00F35E40">
          <w:rPr>
            <w:rStyle w:val="Hyperlink"/>
            <w:rFonts w:cs="Times New Roman"/>
          </w:rPr>
          <w:noBreakHyphen/>
          <w:t>page 78</w:t>
        </w:r>
      </w:hyperlink>
      <w:bookmarkStart w:id="0" w:name="_GoBack"/>
      <w:bookmarkEnd w:id="0"/>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F35E40">
        <w:rPr>
          <w:rFonts w:cs="Times New Roman"/>
        </w:rPr>
        <w:t>Member(s) request name removed as sponsor: Toole</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F35E40">
        <w:rPr>
          <w:rFonts w:cs="Times New Roman"/>
        </w:rPr>
        <w:t>Committee r</w:t>
      </w:r>
      <w:r>
        <w:rPr>
          <w:rFonts w:cs="Times New Roman"/>
        </w:rPr>
        <w:t xml:space="preserve">eport: Favorable with amendment </w:t>
      </w:r>
      <w:r w:rsidRPr="00F35E40">
        <w:rPr>
          <w:rFonts w:cs="Times New Roman"/>
          <w:b/>
        </w:rPr>
        <w:t>Agriculture, Natural Resources and Environmental Affairs</w:t>
      </w:r>
      <w:r w:rsidRPr="00F35E40">
        <w:rPr>
          <w:rFonts w:cs="Times New Roman"/>
        </w:rPr>
        <w:t xml:space="preserve"> (</w:t>
      </w:r>
      <w:hyperlink r:id="rId9" w:history="1">
        <w:r w:rsidRPr="00F35E40">
          <w:rPr>
            <w:rStyle w:val="Hyperlink"/>
            <w:rFonts w:cs="Times New Roman"/>
          </w:rPr>
          <w:t>House Journal</w:t>
        </w:r>
        <w:r w:rsidRPr="00F35E40">
          <w:rPr>
            <w:rStyle w:val="Hyperlink"/>
            <w:rFonts w:cs="Times New Roman"/>
          </w:rPr>
          <w:noBreakHyphen/>
          <w:t>page 1</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F35E40">
        <w:rPr>
          <w:rFonts w:cs="Times New Roman"/>
        </w:rPr>
        <w:t xml:space="preserve">Requests for </w:t>
      </w:r>
      <w:r>
        <w:rPr>
          <w:rFonts w:cs="Times New Roman"/>
        </w:rPr>
        <w:t>debate</w:t>
      </w:r>
      <w:r>
        <w:rPr>
          <w:rFonts w:cs="Times New Roman"/>
        </w:rPr>
        <w:noBreakHyphen/>
        <w:t xml:space="preserve">Rep(s). Hiott, B Newton, </w:t>
      </w:r>
      <w:r w:rsidRPr="00F35E40">
        <w:rPr>
          <w:rFonts w:cs="Times New Roman"/>
        </w:rPr>
        <w:t>Clary, Forrester,</w:t>
      </w:r>
      <w:r>
        <w:rPr>
          <w:rFonts w:cs="Times New Roman"/>
        </w:rPr>
        <w:t xml:space="preserve"> Toole, Hixon, Cogswell, Burns, </w:t>
      </w:r>
      <w:r w:rsidRPr="00F35E40">
        <w:rPr>
          <w:rFonts w:cs="Times New Roman"/>
        </w:rPr>
        <w:t>GR Smith, Br</w:t>
      </w:r>
      <w:r>
        <w:rPr>
          <w:rFonts w:cs="Times New Roman"/>
        </w:rPr>
        <w:t xml:space="preserve">own, Martin, Elliott, JE Smith, </w:t>
      </w:r>
      <w:r w:rsidRPr="00F35E40">
        <w:rPr>
          <w:rFonts w:cs="Times New Roman"/>
        </w:rPr>
        <w:t>Weeks, Anderson, Davis, Cobb</w:t>
      </w:r>
      <w:r>
        <w:rPr>
          <w:rFonts w:cs="Times New Roman"/>
        </w:rPr>
        <w:noBreakHyphen/>
      </w:r>
      <w:r w:rsidRPr="00F35E40">
        <w:rPr>
          <w:rFonts w:cs="Times New Roman"/>
        </w:rPr>
        <w:t>Hunter</w:t>
      </w:r>
      <w:r>
        <w:rPr>
          <w:rFonts w:cs="Times New Roman"/>
        </w:rPr>
        <w:t xml:space="preserve">, Kirby, </w:t>
      </w:r>
      <w:r w:rsidRPr="00F35E40">
        <w:rPr>
          <w:rFonts w:cs="Times New Roman"/>
        </w:rPr>
        <w:t>Jefferson, Wi</w:t>
      </w:r>
      <w:r>
        <w:rPr>
          <w:rFonts w:cs="Times New Roman"/>
        </w:rPr>
        <w:t xml:space="preserve">lliams, Hill, West, Ballentine, </w:t>
      </w:r>
      <w:r w:rsidRPr="00F35E40">
        <w:rPr>
          <w:rFonts w:cs="Times New Roman"/>
        </w:rPr>
        <w:t>Spires, King</w:t>
      </w:r>
      <w:r>
        <w:rPr>
          <w:rFonts w:cs="Times New Roman"/>
        </w:rPr>
        <w:t xml:space="preserve">, Huggins, Hewitt, Fry, Hardee, </w:t>
      </w:r>
      <w:r w:rsidRPr="00F35E40">
        <w:rPr>
          <w:rFonts w:cs="Times New Roman"/>
        </w:rPr>
        <w:t xml:space="preserve">Erickson, W </w:t>
      </w:r>
      <w:r>
        <w:rPr>
          <w:rFonts w:cs="Times New Roman"/>
        </w:rPr>
        <w:t xml:space="preserve">Newton, Wheeler, Hart, Norrell, </w:t>
      </w:r>
      <w:r w:rsidRPr="00F35E40">
        <w:rPr>
          <w:rFonts w:cs="Times New Roman"/>
        </w:rPr>
        <w:t>Murphy, Chumley (</w:t>
      </w:r>
      <w:hyperlink r:id="rId10" w:history="1">
        <w:r w:rsidRPr="00F35E40">
          <w:rPr>
            <w:rStyle w:val="Hyperlink"/>
            <w:rFonts w:cs="Times New Roman"/>
          </w:rPr>
          <w:t>House Journal</w:t>
        </w:r>
        <w:r w:rsidRPr="00F35E40">
          <w:rPr>
            <w:rStyle w:val="Hyperlink"/>
            <w:rFonts w:cs="Times New Roman"/>
          </w:rPr>
          <w:noBreakHyphen/>
          <w:t>page 46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F35E40">
        <w:rPr>
          <w:rFonts w:cs="Times New Roman"/>
        </w:rPr>
        <w:t>Member(s) request name added as sponsor: S.Rivers</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35E40">
        <w:rPr>
          <w:rFonts w:cs="Times New Roman"/>
        </w:rPr>
        <w:t>Member(s)</w:t>
      </w:r>
      <w:r>
        <w:rPr>
          <w:rFonts w:cs="Times New Roman"/>
        </w:rPr>
        <w:t xml:space="preserve"> request name added as sponsor: </w:t>
      </w:r>
      <w:r w:rsidRPr="00F35E40">
        <w:rPr>
          <w:rFonts w:cs="Times New Roman"/>
        </w:rPr>
        <w:t>Magnuson, Long, Chumley, Burns, Loftis, Gagnon</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35E40">
        <w:rPr>
          <w:rFonts w:cs="Times New Roman"/>
        </w:rPr>
        <w:t>Amended (</w:t>
      </w:r>
      <w:hyperlink r:id="rId11" w:history="1">
        <w:r w:rsidRPr="00F35E40">
          <w:rPr>
            <w:rStyle w:val="Hyperlink"/>
            <w:rFonts w:cs="Times New Roman"/>
          </w:rPr>
          <w:t>House Journal</w:t>
        </w:r>
        <w:r w:rsidRPr="00F35E40">
          <w:rPr>
            <w:rStyle w:val="Hyperlink"/>
            <w:rFonts w:cs="Times New Roman"/>
          </w:rPr>
          <w:noBreakHyphen/>
          <w:t>page 146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35E40">
        <w:rPr>
          <w:rFonts w:cs="Times New Roman"/>
        </w:rPr>
        <w:t>Read second time (</w:t>
      </w:r>
      <w:hyperlink r:id="rId12" w:history="1">
        <w:r w:rsidRPr="00F35E40">
          <w:rPr>
            <w:rStyle w:val="Hyperlink"/>
            <w:rFonts w:cs="Times New Roman"/>
          </w:rPr>
          <w:t>House Journal</w:t>
        </w:r>
        <w:r w:rsidRPr="00F35E40">
          <w:rPr>
            <w:rStyle w:val="Hyperlink"/>
            <w:rFonts w:cs="Times New Roman"/>
          </w:rPr>
          <w:noBreakHyphen/>
          <w:t>page 146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35E40">
        <w:rPr>
          <w:rFonts w:cs="Times New Roman"/>
        </w:rPr>
        <w:t>Roll call Yeas</w:t>
      </w:r>
      <w:r>
        <w:rPr>
          <w:rFonts w:cs="Times New Roman"/>
        </w:rPr>
        <w:noBreakHyphen/>
      </w:r>
      <w:r w:rsidRPr="00F35E40">
        <w:rPr>
          <w:rFonts w:cs="Times New Roman"/>
        </w:rPr>
        <w:t>77  Nays</w:t>
      </w:r>
      <w:r>
        <w:rPr>
          <w:rFonts w:cs="Times New Roman"/>
        </w:rPr>
        <w:noBreakHyphen/>
      </w:r>
      <w:r w:rsidRPr="00F35E40">
        <w:rPr>
          <w:rFonts w:cs="Times New Roman"/>
        </w:rPr>
        <w:t>12 (</w:t>
      </w:r>
      <w:hyperlink r:id="rId13" w:history="1">
        <w:r w:rsidRPr="00F35E40">
          <w:rPr>
            <w:rStyle w:val="Hyperlink"/>
            <w:rFonts w:cs="Times New Roman"/>
          </w:rPr>
          <w:t>House Journal</w:t>
        </w:r>
        <w:r w:rsidRPr="00F35E40">
          <w:rPr>
            <w:rStyle w:val="Hyperlink"/>
            <w:rFonts w:cs="Times New Roman"/>
          </w:rPr>
          <w:noBreakHyphen/>
          <w:t>page 173</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35E40">
        <w:rPr>
          <w:rFonts w:cs="Times New Roman"/>
        </w:rPr>
        <w:t>Rea</w:t>
      </w:r>
      <w:r>
        <w:rPr>
          <w:rFonts w:cs="Times New Roman"/>
        </w:rPr>
        <w:t xml:space="preserve">d third time and sent to Senate </w:t>
      </w:r>
      <w:r w:rsidRPr="00F35E40">
        <w:rPr>
          <w:rFonts w:cs="Times New Roman"/>
        </w:rPr>
        <w:t>(</w:t>
      </w:r>
      <w:hyperlink r:id="rId14" w:history="1">
        <w:r w:rsidRPr="00F35E40">
          <w:rPr>
            <w:rStyle w:val="Hyperlink"/>
            <w:rFonts w:cs="Times New Roman"/>
          </w:rPr>
          <w:t>House Journal</w:t>
        </w:r>
        <w:r w:rsidRPr="00F35E40">
          <w:rPr>
            <w:rStyle w:val="Hyperlink"/>
            <w:rFonts w:cs="Times New Roman"/>
          </w:rPr>
          <w:noBreakHyphen/>
          <w:t>page 34</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F35E40">
        <w:rPr>
          <w:rFonts w:cs="Times New Roman"/>
        </w:rPr>
        <w:t>Introduced and read first time (</w:t>
      </w:r>
      <w:hyperlink r:id="rId15" w:history="1">
        <w:r w:rsidRPr="00F35E40">
          <w:rPr>
            <w:rStyle w:val="Hyperlink"/>
            <w:rFonts w:cs="Times New Roman"/>
          </w:rPr>
          <w:t>Senate Journal</w:t>
        </w:r>
        <w:r w:rsidRPr="00F35E40">
          <w:rPr>
            <w:rStyle w:val="Hyperlink"/>
            <w:rFonts w:cs="Times New Roman"/>
          </w:rPr>
          <w:noBreakHyphen/>
          <w:t>page 7</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F35E40">
        <w:rPr>
          <w:rFonts w:cs="Times New Roman"/>
        </w:rPr>
        <w:t>Referred to Commi</w:t>
      </w:r>
      <w:r>
        <w:rPr>
          <w:rFonts w:cs="Times New Roman"/>
        </w:rPr>
        <w:t xml:space="preserve">ttee on </w:t>
      </w:r>
      <w:r w:rsidRPr="00F35E40">
        <w:rPr>
          <w:rFonts w:cs="Times New Roman"/>
          <w:b/>
        </w:rPr>
        <w:t>Agriculture and Natural Resources</w:t>
      </w:r>
      <w:r w:rsidRPr="00F35E40">
        <w:rPr>
          <w:rFonts w:cs="Times New Roman"/>
        </w:rPr>
        <w:t xml:space="preserve"> (</w:t>
      </w:r>
      <w:hyperlink r:id="rId16" w:history="1">
        <w:r w:rsidRPr="00F35E40">
          <w:rPr>
            <w:rStyle w:val="Hyperlink"/>
            <w:rFonts w:cs="Times New Roman"/>
          </w:rPr>
          <w:t>Senate Journal</w:t>
        </w:r>
        <w:r w:rsidRPr="00F35E40">
          <w:rPr>
            <w:rStyle w:val="Hyperlink"/>
            <w:rFonts w:cs="Times New Roman"/>
          </w:rPr>
          <w:noBreakHyphen/>
          <w:t>page 7</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Senate</w:t>
      </w:r>
      <w:r>
        <w:rPr>
          <w:rFonts w:cs="Times New Roman"/>
        </w:rPr>
        <w:tab/>
      </w:r>
      <w:r w:rsidRPr="00F35E40">
        <w:rPr>
          <w:rFonts w:cs="Times New Roman"/>
        </w:rPr>
        <w:t>Committee r</w:t>
      </w:r>
      <w:r>
        <w:rPr>
          <w:rFonts w:cs="Times New Roman"/>
        </w:rPr>
        <w:t xml:space="preserve">eport: Favorable with amendment </w:t>
      </w:r>
      <w:r w:rsidRPr="00F35E40">
        <w:rPr>
          <w:rFonts w:cs="Times New Roman"/>
          <w:b/>
        </w:rPr>
        <w:t>Agriculture and Natural Resources</w:t>
      </w:r>
      <w:r>
        <w:rPr>
          <w:rFonts w:cs="Times New Roman"/>
        </w:rPr>
        <w:t xml:space="preserve"> </w:t>
      </w:r>
      <w:r w:rsidRPr="00F35E40">
        <w:rPr>
          <w:rFonts w:cs="Times New Roman"/>
        </w:rPr>
        <w:t>(</w:t>
      </w:r>
      <w:hyperlink r:id="rId17" w:history="1">
        <w:r w:rsidRPr="00F35E40">
          <w:rPr>
            <w:rStyle w:val="Hyperlink"/>
            <w:rFonts w:cs="Times New Roman"/>
          </w:rPr>
          <w:t>Senate Journal</w:t>
        </w:r>
        <w:r w:rsidRPr="00F35E40">
          <w:rPr>
            <w:rStyle w:val="Hyperlink"/>
            <w:rFonts w:cs="Times New Roman"/>
          </w:rPr>
          <w:noBreakHyphen/>
          <w:t>page 7</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F35E40">
        <w:rPr>
          <w:rFonts w:cs="Times New Roman"/>
        </w:rPr>
        <w:t>Special o</w:t>
      </w:r>
      <w:r>
        <w:rPr>
          <w:rFonts w:cs="Times New Roman"/>
        </w:rPr>
        <w:t xml:space="preserve">rder, set for February 20, 2018 </w:t>
      </w:r>
      <w:r w:rsidRPr="00F35E40">
        <w:rPr>
          <w:rFonts w:cs="Times New Roman"/>
        </w:rPr>
        <w:t>(</w:t>
      </w:r>
      <w:hyperlink r:id="rId18" w:history="1">
        <w:r w:rsidRPr="00F35E40">
          <w:rPr>
            <w:rStyle w:val="Hyperlink"/>
            <w:rFonts w:cs="Times New Roman"/>
          </w:rPr>
          <w:t>Senate Journal</w:t>
        </w:r>
        <w:r w:rsidRPr="00F35E40">
          <w:rPr>
            <w:rStyle w:val="Hyperlink"/>
            <w:rFonts w:cs="Times New Roman"/>
          </w:rPr>
          <w:noBreakHyphen/>
          <w:t>page 26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F35E40">
        <w:rPr>
          <w:rFonts w:cs="Times New Roman"/>
        </w:rPr>
        <w:t>Roll call Ayes</w:t>
      </w:r>
      <w:r>
        <w:rPr>
          <w:rFonts w:cs="Times New Roman"/>
        </w:rPr>
        <w:noBreakHyphen/>
      </w:r>
      <w:r w:rsidRPr="00F35E40">
        <w:rPr>
          <w:rFonts w:cs="Times New Roman"/>
        </w:rPr>
        <w:t>41  Nays</w:t>
      </w:r>
      <w:r>
        <w:rPr>
          <w:rFonts w:cs="Times New Roman"/>
        </w:rPr>
        <w:noBreakHyphen/>
      </w:r>
      <w:r w:rsidRPr="00F35E40">
        <w:rPr>
          <w:rFonts w:cs="Times New Roman"/>
        </w:rPr>
        <w:t>4 (</w:t>
      </w:r>
      <w:hyperlink r:id="rId19" w:history="1">
        <w:r w:rsidRPr="00F35E40">
          <w:rPr>
            <w:rStyle w:val="Hyperlink"/>
            <w:rFonts w:cs="Times New Roman"/>
          </w:rPr>
          <w:t>Senate Journal</w:t>
        </w:r>
        <w:r w:rsidRPr="00F35E40">
          <w:rPr>
            <w:rStyle w:val="Hyperlink"/>
            <w:rFonts w:cs="Times New Roman"/>
          </w:rPr>
          <w:noBreakHyphen/>
          <w:t>page 26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F35E40">
        <w:rPr>
          <w:rFonts w:cs="Times New Roman"/>
        </w:rPr>
        <w:t>Debate interrupted (</w:t>
      </w:r>
      <w:hyperlink r:id="rId20" w:history="1">
        <w:r w:rsidRPr="00F35E40">
          <w:rPr>
            <w:rStyle w:val="Hyperlink"/>
            <w:rFonts w:cs="Times New Roman"/>
          </w:rPr>
          <w:t>Senate Journal</w:t>
        </w:r>
        <w:r w:rsidRPr="00F35E40">
          <w:rPr>
            <w:rStyle w:val="Hyperlink"/>
            <w:rFonts w:cs="Times New Roman"/>
          </w:rPr>
          <w:noBreakHyphen/>
          <w:t>page 39</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F35E40">
        <w:rPr>
          <w:rFonts w:cs="Times New Roman"/>
        </w:rPr>
        <w:t>Debate interrupted (</w:t>
      </w:r>
      <w:hyperlink r:id="rId21" w:history="1">
        <w:r w:rsidRPr="00F35E40">
          <w:rPr>
            <w:rStyle w:val="Hyperlink"/>
            <w:rFonts w:cs="Times New Roman"/>
          </w:rPr>
          <w:t>Senate Journal</w:t>
        </w:r>
        <w:r w:rsidRPr="00F35E40">
          <w:rPr>
            <w:rStyle w:val="Hyperlink"/>
            <w:rFonts w:cs="Times New Roman"/>
          </w:rPr>
          <w:noBreakHyphen/>
          <w:t>page 11</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F35E40">
        <w:rPr>
          <w:rFonts w:cs="Times New Roman"/>
        </w:rPr>
        <w:t>Committee Amendment Adopted (</w:t>
      </w:r>
      <w:hyperlink r:id="rId22" w:history="1">
        <w:r w:rsidRPr="00F35E40">
          <w:rPr>
            <w:rStyle w:val="Hyperlink"/>
            <w:rFonts w:cs="Times New Roman"/>
          </w:rPr>
          <w:t>Senate Journal</w:t>
        </w:r>
        <w:r w:rsidRPr="00F35E40">
          <w:rPr>
            <w:rStyle w:val="Hyperlink"/>
            <w:rFonts w:cs="Times New Roman"/>
          </w:rPr>
          <w:noBreakHyphen/>
          <w:t>page 12</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F35E40">
        <w:rPr>
          <w:rFonts w:cs="Times New Roman"/>
        </w:rPr>
        <w:t>Amended (</w:t>
      </w:r>
      <w:hyperlink r:id="rId23" w:history="1">
        <w:r w:rsidRPr="00F35E40">
          <w:rPr>
            <w:rStyle w:val="Hyperlink"/>
            <w:rFonts w:cs="Times New Roman"/>
          </w:rPr>
          <w:t>Senate Journal</w:t>
        </w:r>
        <w:r w:rsidRPr="00F35E40">
          <w:rPr>
            <w:rStyle w:val="Hyperlink"/>
            <w:rFonts w:cs="Times New Roman"/>
          </w:rPr>
          <w:noBreakHyphen/>
          <w:t>page 12</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F35E40">
        <w:rPr>
          <w:rFonts w:cs="Times New Roman"/>
        </w:rPr>
        <w:t>Read second time (</w:t>
      </w:r>
      <w:hyperlink r:id="rId24" w:history="1">
        <w:r w:rsidRPr="00F35E40">
          <w:rPr>
            <w:rStyle w:val="Hyperlink"/>
            <w:rFonts w:cs="Times New Roman"/>
          </w:rPr>
          <w:t>Senate Journal</w:t>
        </w:r>
        <w:r w:rsidRPr="00F35E40">
          <w:rPr>
            <w:rStyle w:val="Hyperlink"/>
            <w:rFonts w:cs="Times New Roman"/>
          </w:rPr>
          <w:noBreakHyphen/>
          <w:t>page 12</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lastRenderedPageBreak/>
        <w:tab/>
        <w:t>2/27/2018</w:t>
      </w:r>
      <w:r>
        <w:rPr>
          <w:rFonts w:cs="Times New Roman"/>
        </w:rPr>
        <w:tab/>
        <w:t>Senate</w:t>
      </w:r>
      <w:r>
        <w:rPr>
          <w:rFonts w:cs="Times New Roman"/>
        </w:rPr>
        <w:tab/>
      </w:r>
      <w:r w:rsidRPr="00F35E40">
        <w:rPr>
          <w:rFonts w:cs="Times New Roman"/>
        </w:rPr>
        <w:t>Roll call Ayes</w:t>
      </w:r>
      <w:r>
        <w:rPr>
          <w:rFonts w:cs="Times New Roman"/>
        </w:rPr>
        <w:noBreakHyphen/>
      </w:r>
      <w:r w:rsidRPr="00F35E40">
        <w:rPr>
          <w:rFonts w:cs="Times New Roman"/>
        </w:rPr>
        <w:t>41  Nays</w:t>
      </w:r>
      <w:r>
        <w:rPr>
          <w:rFonts w:cs="Times New Roman"/>
        </w:rPr>
        <w:noBreakHyphen/>
      </w:r>
      <w:r w:rsidRPr="00F35E40">
        <w:rPr>
          <w:rFonts w:cs="Times New Roman"/>
        </w:rPr>
        <w:t>1 (</w:t>
      </w:r>
      <w:hyperlink r:id="rId25" w:history="1">
        <w:r w:rsidRPr="00F35E40">
          <w:rPr>
            <w:rStyle w:val="Hyperlink"/>
            <w:rFonts w:cs="Times New Roman"/>
          </w:rPr>
          <w:t>Senate Journal</w:t>
        </w:r>
        <w:r w:rsidRPr="00F35E40">
          <w:rPr>
            <w:rStyle w:val="Hyperlink"/>
            <w:rFonts w:cs="Times New Roman"/>
          </w:rPr>
          <w:noBreakHyphen/>
          <w:t>page 12</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F35E40">
        <w:rPr>
          <w:rFonts w:cs="Times New Roman"/>
        </w:rPr>
        <w:t xml:space="preserve">Read third </w:t>
      </w:r>
      <w:r>
        <w:rPr>
          <w:rFonts w:cs="Times New Roman"/>
        </w:rPr>
        <w:t xml:space="preserve">time and returned to House with </w:t>
      </w:r>
      <w:r w:rsidRPr="00F35E40">
        <w:rPr>
          <w:rFonts w:cs="Times New Roman"/>
        </w:rPr>
        <w:t>amendments (</w:t>
      </w:r>
      <w:hyperlink r:id="rId26" w:history="1">
        <w:r w:rsidRPr="00F35E40">
          <w:rPr>
            <w:rStyle w:val="Hyperlink"/>
            <w:rFonts w:cs="Times New Roman"/>
          </w:rPr>
          <w:t>Senate Journal</w:t>
        </w:r>
        <w:r w:rsidRPr="00F35E40">
          <w:rPr>
            <w:rStyle w:val="Hyperlink"/>
            <w:rFonts w:cs="Times New Roman"/>
          </w:rPr>
          <w:noBreakHyphen/>
          <w:t>page 47</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F35E40">
        <w:rPr>
          <w:rFonts w:cs="Times New Roman"/>
        </w:rPr>
        <w:t>Concurred i</w:t>
      </w:r>
      <w:r>
        <w:rPr>
          <w:rFonts w:cs="Times New Roman"/>
        </w:rPr>
        <w:t xml:space="preserve">n Senate amendment and enrolled </w:t>
      </w:r>
      <w:r w:rsidRPr="00F35E40">
        <w:rPr>
          <w:rFonts w:cs="Times New Roman"/>
        </w:rPr>
        <w:t>(</w:t>
      </w:r>
      <w:hyperlink r:id="rId27" w:history="1">
        <w:r w:rsidRPr="00F35E40">
          <w:rPr>
            <w:rStyle w:val="Hyperlink"/>
            <w:rFonts w:cs="Times New Roman"/>
          </w:rPr>
          <w:t>House Journal</w:t>
        </w:r>
        <w:r w:rsidRPr="00F35E40">
          <w:rPr>
            <w:rStyle w:val="Hyperlink"/>
            <w:rFonts w:cs="Times New Roman"/>
          </w:rPr>
          <w:noBreakHyphen/>
          <w:t>page 26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House</w:t>
      </w:r>
      <w:r>
        <w:rPr>
          <w:rFonts w:cs="Times New Roman"/>
        </w:rPr>
        <w:tab/>
      </w:r>
      <w:r w:rsidRPr="00F35E40">
        <w:rPr>
          <w:rFonts w:cs="Times New Roman"/>
        </w:rPr>
        <w:t>Roll call Yeas</w:t>
      </w:r>
      <w:r>
        <w:rPr>
          <w:rFonts w:cs="Times New Roman"/>
        </w:rPr>
        <w:noBreakHyphen/>
      </w:r>
      <w:r w:rsidRPr="00F35E40">
        <w:rPr>
          <w:rFonts w:cs="Times New Roman"/>
        </w:rPr>
        <w:t>95  Nays</w:t>
      </w:r>
      <w:r>
        <w:rPr>
          <w:rFonts w:cs="Times New Roman"/>
        </w:rPr>
        <w:noBreakHyphen/>
      </w:r>
      <w:r w:rsidRPr="00F35E40">
        <w:rPr>
          <w:rFonts w:cs="Times New Roman"/>
        </w:rPr>
        <w:t>0 (</w:t>
      </w:r>
      <w:hyperlink r:id="rId28" w:history="1">
        <w:r w:rsidRPr="00F35E40">
          <w:rPr>
            <w:rStyle w:val="Hyperlink"/>
            <w:rFonts w:cs="Times New Roman"/>
          </w:rPr>
          <w:t>House Journal</w:t>
        </w:r>
        <w:r w:rsidRPr="00F35E40">
          <w:rPr>
            <w:rStyle w:val="Hyperlink"/>
            <w:rFonts w:cs="Times New Roman"/>
          </w:rPr>
          <w:noBreakHyphen/>
          <w:t>page 26</w:t>
        </w:r>
      </w:hyperlink>
      <w:r w:rsidRPr="00F35E40">
        <w:rPr>
          <w:rFonts w:cs="Times New Roman"/>
        </w:rPr>
        <w:t>)</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F35E40">
        <w:rPr>
          <w:rFonts w:cs="Times New Roman"/>
        </w:rPr>
        <w:t>Ratified R 144</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F35E40">
        <w:rPr>
          <w:rFonts w:cs="Times New Roman"/>
        </w:rPr>
        <w:t>Signed By Governor</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F35E40">
        <w:rPr>
          <w:rFonts w:cs="Times New Roman"/>
        </w:rPr>
        <w:t>Effective date 03/12/18</w:t>
      </w:r>
    </w:p>
    <w:p w:rsidR="00E4216B" w:rsidRDefault="00E4216B" w:rsidP="00E4216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F35E40">
        <w:rPr>
          <w:rFonts w:cs="Times New Roman"/>
        </w:rPr>
        <w:t>Act No</w:t>
      </w:r>
      <w:r>
        <w:rPr>
          <w:rFonts w:cs="Times New Roman"/>
        </w:rPr>
        <w:t>. </w:t>
      </w:r>
      <w:r w:rsidRPr="00F35E40">
        <w:rPr>
          <w:rFonts w:cs="Times New Roman"/>
        </w:rPr>
        <w:t>139</w:t>
      </w:r>
    </w:p>
    <w:p w:rsidR="00E4216B" w:rsidRDefault="00E4216B" w:rsidP="00E4216B">
      <w:pPr>
        <w:widowControl w:val="0"/>
        <w:tabs>
          <w:tab w:val="right" w:pos="1008"/>
          <w:tab w:val="left" w:pos="1152"/>
          <w:tab w:val="left" w:pos="1872"/>
          <w:tab w:val="left" w:pos="9187"/>
        </w:tabs>
        <w:ind w:left="2088" w:hanging="2088"/>
        <w:rPr>
          <w:rFonts w:cs="Times New Roman"/>
        </w:rPr>
      </w:pPr>
    </w:p>
    <w:p w:rsidR="00FD73CB" w:rsidRPr="00FD73CB" w:rsidRDefault="00FD73CB" w:rsidP="00FD73CB">
      <w:pPr>
        <w:widowControl w:val="0"/>
        <w:tabs>
          <w:tab w:val="right" w:pos="1008"/>
          <w:tab w:val="left" w:pos="1152"/>
          <w:tab w:val="left" w:pos="1872"/>
          <w:tab w:val="left" w:pos="9187"/>
        </w:tabs>
        <w:ind w:left="2088" w:hanging="2088"/>
        <w:rPr>
          <w:rFonts w:eastAsia="Times New Roman" w:cs="Times New Roman"/>
          <w:szCs w:val="20"/>
        </w:rPr>
      </w:pPr>
      <w:r w:rsidRPr="00FD73CB">
        <w:rPr>
          <w:rFonts w:eastAsia="Times New Roman" w:cs="Times New Roman"/>
          <w:szCs w:val="20"/>
        </w:rPr>
        <w:t xml:space="preserve">View the latest </w:t>
      </w:r>
      <w:hyperlink r:id="rId29" w:history="1">
        <w:r w:rsidRPr="00FD73CB">
          <w:rPr>
            <w:rFonts w:eastAsia="Times New Roman" w:cs="Times New Roman"/>
            <w:color w:val="0000FF" w:themeColor="hyperlink"/>
            <w:szCs w:val="20"/>
            <w:u w:val="single"/>
          </w:rPr>
          <w:t>legislative information</w:t>
        </w:r>
      </w:hyperlink>
      <w:r w:rsidRPr="00FD73CB">
        <w:rPr>
          <w:rFonts w:eastAsia="Times New Roman" w:cs="Times New Roman"/>
          <w:szCs w:val="20"/>
        </w:rPr>
        <w:t xml:space="preserve"> at the website</w:t>
      </w:r>
    </w:p>
    <w:p w:rsidR="00FD73CB" w:rsidRPr="00FD73CB" w:rsidRDefault="00FD73CB" w:rsidP="00FD73CB">
      <w:pPr>
        <w:widowControl w:val="0"/>
        <w:tabs>
          <w:tab w:val="right" w:pos="1008"/>
          <w:tab w:val="left" w:pos="1152"/>
          <w:tab w:val="left" w:pos="1872"/>
          <w:tab w:val="left" w:pos="9187"/>
        </w:tabs>
        <w:ind w:left="2088" w:hanging="2088"/>
        <w:rPr>
          <w:rFonts w:eastAsia="Times New Roman" w:cs="Times New Roman"/>
          <w:szCs w:val="20"/>
        </w:rPr>
      </w:pPr>
    </w:p>
    <w:p w:rsidR="00FD73CB" w:rsidRPr="00FD73CB" w:rsidRDefault="00FD73CB" w:rsidP="00FD73CB">
      <w:pPr>
        <w:widowControl w:val="0"/>
        <w:tabs>
          <w:tab w:val="right" w:pos="1008"/>
          <w:tab w:val="left" w:pos="1152"/>
          <w:tab w:val="left" w:pos="1872"/>
          <w:tab w:val="left" w:pos="9187"/>
        </w:tabs>
        <w:ind w:left="2088" w:hanging="2088"/>
        <w:rPr>
          <w:rFonts w:eastAsia="Times New Roman" w:cs="Times New Roman"/>
          <w:szCs w:val="20"/>
        </w:rPr>
      </w:pP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D73CB">
        <w:rPr>
          <w:rFonts w:eastAsia="Times New Roman" w:cs="Times New Roman"/>
          <w:b/>
          <w:szCs w:val="20"/>
        </w:rPr>
        <w:t>VERSIONS OF THIS BILL</w:t>
      </w:r>
    </w:p>
    <w:p w:rsidR="00FD73CB" w:rsidRPr="00FD73CB" w:rsidRDefault="00FD73CB"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73CB" w:rsidRPr="00FD73CB" w:rsidRDefault="009B5863" w:rsidP="00FD73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FD73CB" w:rsidRPr="00FD73CB">
          <w:rPr>
            <w:rFonts w:eastAsia="Times New Roman" w:cs="Times New Roman"/>
            <w:color w:val="0000FF" w:themeColor="hyperlink"/>
            <w:szCs w:val="20"/>
            <w:u w:val="single"/>
          </w:rPr>
          <w:t>3/7/2017</w:t>
        </w:r>
      </w:hyperlink>
    </w:p>
    <w:p w:rsidR="00FD73CB" w:rsidRPr="00FD73CB" w:rsidRDefault="009B5863"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D73CB" w:rsidRPr="00FD73CB">
          <w:rPr>
            <w:rFonts w:eastAsia="Times New Roman" w:cs="Times New Roman"/>
            <w:color w:val="0000FF" w:themeColor="hyperlink"/>
            <w:szCs w:val="20"/>
            <w:u w:val="single"/>
          </w:rPr>
          <w:t>4/27/2017</w:t>
        </w:r>
      </w:hyperlink>
    </w:p>
    <w:p w:rsidR="00FD73CB" w:rsidRPr="00FD73CB" w:rsidRDefault="009B5863"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D73CB" w:rsidRPr="00FD73CB">
          <w:rPr>
            <w:rFonts w:eastAsia="Times New Roman" w:cs="Times New Roman"/>
            <w:color w:val="0000FF" w:themeColor="hyperlink"/>
            <w:szCs w:val="20"/>
            <w:u w:val="single"/>
          </w:rPr>
          <w:t>5/9/2017</w:t>
        </w:r>
      </w:hyperlink>
    </w:p>
    <w:p w:rsidR="00FD73CB" w:rsidRPr="00FD73CB" w:rsidRDefault="009B5863"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D73CB" w:rsidRPr="00FD73CB">
          <w:rPr>
            <w:rFonts w:eastAsia="Times New Roman" w:cs="Times New Roman"/>
            <w:color w:val="0000FF" w:themeColor="hyperlink"/>
            <w:szCs w:val="20"/>
            <w:u w:val="single"/>
          </w:rPr>
          <w:t>5/10/2017</w:t>
        </w:r>
      </w:hyperlink>
    </w:p>
    <w:p w:rsidR="00FD73CB" w:rsidRPr="00FD73CB" w:rsidRDefault="009B5863"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D73CB" w:rsidRPr="00FD73CB">
          <w:rPr>
            <w:rFonts w:eastAsia="Times New Roman" w:cs="Times New Roman"/>
            <w:color w:val="0000FF" w:themeColor="hyperlink"/>
            <w:szCs w:val="20"/>
            <w:u w:val="single"/>
          </w:rPr>
          <w:t>1/11/2018</w:t>
        </w:r>
      </w:hyperlink>
    </w:p>
    <w:p w:rsidR="00FD73CB" w:rsidRPr="00FD73CB" w:rsidRDefault="009B5863"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D73CB" w:rsidRPr="00FD73CB">
          <w:rPr>
            <w:rFonts w:eastAsia="Times New Roman" w:cs="Times New Roman"/>
            <w:color w:val="0000FF" w:themeColor="hyperlink"/>
            <w:szCs w:val="20"/>
            <w:u w:val="single"/>
          </w:rPr>
          <w:t>2/27/2018</w:t>
        </w:r>
      </w:hyperlink>
    </w:p>
    <w:p w:rsidR="00FD73CB" w:rsidRPr="00FD73CB" w:rsidRDefault="00FD73CB"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D73CB" w:rsidRDefault="00FD73CB" w:rsidP="00FD7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73CB" w:rsidSect="00FD73CB">
          <w:pgSz w:w="12240" w:h="15840" w:code="1"/>
          <w:pgMar w:top="1080" w:right="1440" w:bottom="1080" w:left="1440" w:header="720" w:footer="720" w:gutter="0"/>
          <w:pgNumType w:start="1"/>
          <w:cols w:space="720"/>
          <w:noEndnote/>
          <w:docGrid w:linePitch="360"/>
        </w:sectPr>
      </w:pP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R144, H3929)</w:t>
      </w:r>
    </w:p>
    <w:p w:rsidR="00DC6760" w:rsidRPr="008836A5"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6760" w:rsidRPr="00FD73CB"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73CB">
        <w:rPr>
          <w:rFonts w:cs="Times New Roman"/>
          <w:b/>
          <w:color w:val="000000" w:themeColor="text1"/>
          <w:szCs w:val="36"/>
        </w:rPr>
        <w:t xml:space="preserve">AN ACT </w:t>
      </w:r>
      <w:r w:rsidRPr="00FD73CB">
        <w:rPr>
          <w:rFonts w:cs="Times New Roman"/>
          <w:b/>
          <w:color w:val="000000" w:themeColor="text1"/>
          <w:u w:color="000000" w:themeColor="text1"/>
        </w:rPr>
        <w:t>TO AMEND THE CODE OF LAWS OF SOUTH CAROLINA, 1976, BY ADDING SECTION 44</w:t>
      </w:r>
      <w:r w:rsidRPr="00FD73CB">
        <w:rPr>
          <w:rFonts w:cs="Times New Roman"/>
          <w:b/>
          <w:color w:val="000000" w:themeColor="text1"/>
          <w:u w:color="000000" w:themeColor="text1"/>
        </w:rPr>
        <w:noBreakHyphen/>
        <w:t>1</w:t>
      </w:r>
      <w:r w:rsidRPr="00FD73CB">
        <w:rPr>
          <w:rFonts w:cs="Times New Roman"/>
          <w:b/>
          <w:color w:val="000000" w:themeColor="text1"/>
          <w:u w:color="000000" w:themeColor="text1"/>
        </w:rPr>
        <w:noBreakHyphen/>
        <w:t>65 SO AS TO ESTABLISH SPECIFIC REQUIREMENTS FOR THE REVIEW AND APPEAL OF DECISIONS BY THE SOUTH CAROLINA DEPARTMENT OF HEALTH AND ENVIRONMENTAL CONTROL (DHEC) REGARDING THE PERMITTING, LICENSING, CERTIFICATION OR OTHER APPROVAL OF POULTRY AND OTHER ANIMAL FACILITIES, EXCEPT SWINE FACILITIES; TO AMEND SECTION 44</w:t>
      </w:r>
      <w:r w:rsidRPr="00FD73CB">
        <w:rPr>
          <w:rFonts w:cs="Times New Roman"/>
          <w:b/>
          <w:color w:val="000000" w:themeColor="text1"/>
          <w:u w:color="000000" w:themeColor="text1"/>
        </w:rPr>
        <w:noBreakHyphen/>
        <w:t>1</w:t>
      </w:r>
      <w:r w:rsidRPr="00FD73CB">
        <w:rPr>
          <w:rFonts w:cs="Times New Roman"/>
          <w:b/>
          <w:color w:val="000000" w:themeColor="text1"/>
          <w:u w:color="000000" w:themeColor="text1"/>
        </w:rPr>
        <w:noBreakHyphen/>
        <w:t>60, RELATING TO APPEALS FROM DHEC DECISIONS GIVING RISE TO CONTESTED CASES, SO AS TO REVISE AND CLARIFY PROCEDURES FOR REVIEWING PERMITS FOR POULTRY AND OTHER ANIMAL FACILITIES, EXCEPT SWINE FACILITIES; AND TO AMEND SECTION 46</w:t>
      </w:r>
      <w:r w:rsidRPr="00FD73CB">
        <w:rPr>
          <w:rFonts w:cs="Times New Roman"/>
          <w:b/>
          <w:color w:val="000000" w:themeColor="text1"/>
          <w:u w:color="000000" w:themeColor="text1"/>
        </w:rPr>
        <w:noBreakHyphen/>
        <w:t>45</w:t>
      </w:r>
      <w:r w:rsidRPr="00FD73CB">
        <w:rPr>
          <w:rFonts w:cs="Times New Roman"/>
          <w:b/>
          <w:color w:val="000000" w:themeColor="text1"/>
          <w:u w:color="000000" w:themeColor="text1"/>
        </w:rPr>
        <w:noBreakHyphen/>
        <w:t>80, RELATING TO SETBACK DISTANCES FOR POULTRY AND OTHER ANIMAL FACILITIES, EXCEPT SWINE FACILITIES, SO AS TO PROHIBIT DHEC FROM REQUIRING ADDITIONAL SETBACK DISTANCES IF ESTABLISHED DISTANCES ARE ACHIEVED, TO ALLOW WAIVER OF THE ESTABLISHED SETBACK DISTANCES IN CERTAIN CIRCUMSTANCES, AND FOR OTHER PURPOSES.</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6771">
        <w:rPr>
          <w:rFonts w:cs="Times New Roman"/>
        </w:rPr>
        <w:t>Be it enacted by the General Assembly of the State of South Carolina:</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760" w:rsidRPr="00CF4FAB"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Appeals of DHEC permitting decisions for animal facilities</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rPr>
        <w:t>SECTION</w:t>
      </w:r>
      <w:r w:rsidRPr="00DB6771">
        <w:rPr>
          <w:rFonts w:cs="Times New Roman"/>
        </w:rPr>
        <w:tab/>
        <w:t>1.</w:t>
      </w:r>
      <w:r w:rsidRPr="00DB6771">
        <w:rPr>
          <w:rFonts w:cs="Times New Roman"/>
        </w:rPr>
        <w:tab/>
      </w:r>
      <w:r w:rsidRPr="00DB6771">
        <w:rPr>
          <w:rFonts w:cs="Times New Roman"/>
          <w:u w:color="000000" w:themeColor="text1"/>
        </w:rPr>
        <w:t>Chapter 1, Title 44 of the 1976 Code is amended by adding:</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t>“Section 44</w:t>
      </w:r>
      <w:r w:rsidRPr="00DB6771">
        <w:rPr>
          <w:rFonts w:cs="Times New Roman"/>
          <w:u w:color="000000" w:themeColor="text1"/>
        </w:rPr>
        <w:noBreakHyphen/>
        <w:t>1</w:t>
      </w:r>
      <w:r w:rsidRPr="00DB6771">
        <w:rPr>
          <w:rFonts w:cs="Times New Roman"/>
          <w:u w:color="000000" w:themeColor="text1"/>
        </w:rPr>
        <w:noBreakHyphen/>
        <w:t>65.</w:t>
      </w:r>
      <w:r w:rsidRPr="00DB6771">
        <w:rPr>
          <w:rFonts w:cs="Times New Roman"/>
          <w:u w:color="000000" w:themeColor="text1"/>
        </w:rPr>
        <w:tab/>
        <w:t>(A)</w:t>
      </w:r>
      <w:r w:rsidRPr="00DB6771">
        <w:rPr>
          <w:rFonts w:cs="Times New Roman"/>
          <w:u w:color="000000" w:themeColor="text1"/>
        </w:rPr>
        <w:tab/>
        <w:t>In making a staff decision on a permit, license, certification, or other approval of a poultry facility or another animal facility, except a swine facility, pursuant to Section 44</w:t>
      </w:r>
      <w:r w:rsidRPr="00DB6771">
        <w:rPr>
          <w:rFonts w:cs="Times New Roman"/>
          <w:u w:color="000000" w:themeColor="text1"/>
        </w:rPr>
        <w:noBreakHyphen/>
        <w:t>1</w:t>
      </w:r>
      <w:r w:rsidRPr="00DB6771">
        <w:rPr>
          <w:rFonts w:cs="Times New Roman"/>
          <w:u w:color="000000" w:themeColor="text1"/>
        </w:rPr>
        <w:noBreakHyphen/>
        <w:t>60(D), or if the department conducts a final review conference related to a decision on a permit, license, certification, or other approval of a poultry facility or another animal facility, except a swine facility, pursuant to Section 44</w:t>
      </w:r>
      <w:r w:rsidRPr="00DB6771">
        <w:rPr>
          <w:rFonts w:cs="Times New Roman"/>
          <w:u w:color="000000" w:themeColor="text1"/>
        </w:rPr>
        <w:noBreakHyphen/>
        <w:t>1</w:t>
      </w:r>
      <w:r w:rsidRPr="00DB6771">
        <w:rPr>
          <w:rFonts w:cs="Times New Roman"/>
          <w:u w:color="000000" w:themeColor="text1"/>
        </w:rPr>
        <w:noBreakHyphen/>
        <w:t>60(F), the department shall base its decision solely on whether the permit complies with the applicable department regulations governing the permitting of poultry and other animal facilities, other than swine facilities.</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lastRenderedPageBreak/>
        <w:tab/>
        <w:t>(B)</w:t>
      </w:r>
      <w:r w:rsidRPr="00DB6771">
        <w:rPr>
          <w:rFonts w:cs="Times New Roman"/>
          <w:u w:color="000000" w:themeColor="text1"/>
        </w:rPr>
        <w:tab/>
        <w:t>For purposes of permitting, licensing, certification, or other approval of a poultry facility or another animal facility, other than a swine facility:</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r>
      <w:r w:rsidRPr="00DB6771">
        <w:rPr>
          <w:rFonts w:cs="Times New Roman"/>
          <w:u w:color="000000" w:themeColor="text1"/>
        </w:rPr>
        <w:tab/>
        <w:t>(1)</w:t>
      </w:r>
      <w:r w:rsidRPr="00DB6771">
        <w:rPr>
          <w:rFonts w:cs="Times New Roman"/>
          <w:u w:color="000000" w:themeColor="text1"/>
        </w:rPr>
        <w:tab/>
        <w:t>only an applicant, permittee, licensee, or affected person may request a final review conference pursuant to Section 44</w:t>
      </w:r>
      <w:r w:rsidRPr="00DB6771">
        <w:rPr>
          <w:rFonts w:cs="Times New Roman"/>
          <w:u w:color="000000" w:themeColor="text1"/>
        </w:rPr>
        <w:noBreakHyphen/>
        <w:t>1</w:t>
      </w:r>
      <w:r w:rsidRPr="00DB6771">
        <w:rPr>
          <w:rFonts w:cs="Times New Roman"/>
          <w:u w:color="000000" w:themeColor="text1"/>
        </w:rPr>
        <w:noBreakHyphen/>
        <w:t>60(F);</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r>
      <w:r w:rsidRPr="00DB6771">
        <w:rPr>
          <w:rFonts w:cs="Times New Roman"/>
          <w:u w:color="000000" w:themeColor="text1"/>
        </w:rPr>
        <w:tab/>
        <w:t>(2)</w:t>
      </w:r>
      <w:r w:rsidRPr="00DB6771">
        <w:rPr>
          <w:rFonts w:cs="Times New Roman"/>
          <w:u w:color="000000" w:themeColor="text1"/>
        </w:rPr>
        <w:tab/>
        <w:t>only an affected person may request a contested case hearing pursuant to Section 44</w:t>
      </w:r>
      <w:r w:rsidRPr="00DB6771">
        <w:rPr>
          <w:rFonts w:cs="Times New Roman"/>
          <w:u w:color="000000" w:themeColor="text1"/>
        </w:rPr>
        <w:noBreakHyphen/>
        <w:t>1</w:t>
      </w:r>
      <w:r w:rsidRPr="00DB6771">
        <w:rPr>
          <w:rFonts w:cs="Times New Roman"/>
          <w:u w:color="000000" w:themeColor="text1"/>
        </w:rPr>
        <w:noBreakHyphen/>
        <w:t xml:space="preserve">60(G); </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r>
      <w:r w:rsidRPr="00DB6771">
        <w:rPr>
          <w:rFonts w:cs="Times New Roman"/>
          <w:u w:color="000000" w:themeColor="text1"/>
        </w:rPr>
        <w:tab/>
        <w:t>(3)</w:t>
      </w:r>
      <w:r w:rsidRPr="00DB6771">
        <w:rPr>
          <w:rFonts w:cs="Times New Roman"/>
          <w:u w:color="000000" w:themeColor="text1"/>
        </w:rPr>
        <w:tab/>
        <w:t>only an applicant, permittee, licensee, or affected person may become a party to a final review conference;</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r>
      <w:r w:rsidRPr="00DB6771">
        <w:rPr>
          <w:rFonts w:cs="Times New Roman"/>
          <w:u w:color="000000" w:themeColor="text1"/>
        </w:rPr>
        <w:tab/>
        <w:t>(4)</w:t>
      </w:r>
      <w:r w:rsidRPr="00DB6771">
        <w:rPr>
          <w:rFonts w:cs="Times New Roman"/>
          <w:u w:color="000000" w:themeColor="text1"/>
        </w:rPr>
        <w:tab/>
        <w:t>only an affected person may become a party to a contested case hearing; and</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6771">
        <w:rPr>
          <w:rFonts w:cs="Times New Roman"/>
          <w:u w:color="000000" w:themeColor="text1"/>
        </w:rPr>
        <w:tab/>
      </w:r>
      <w:r w:rsidRPr="00DB6771">
        <w:rPr>
          <w:rFonts w:cs="Times New Roman"/>
          <w:u w:color="000000" w:themeColor="text1"/>
        </w:rPr>
        <w:tab/>
        <w:t>(5)</w:t>
      </w:r>
      <w:r w:rsidRPr="00DB6771">
        <w:rPr>
          <w:rFonts w:cs="Times New Roman"/>
          <w:u w:color="000000" w:themeColor="text1"/>
        </w:rPr>
        <w:tab/>
        <w:t>only an applicant, permittee, licensee, or affected person is entitled as of right to be admitted as a party pursuant to Section 1</w:t>
      </w:r>
      <w:r w:rsidRPr="00DB6771">
        <w:rPr>
          <w:rFonts w:cs="Times New Roman"/>
          <w:u w:color="000000" w:themeColor="text1"/>
        </w:rPr>
        <w:noBreakHyphen/>
        <w:t>23</w:t>
      </w:r>
      <w:r w:rsidRPr="00DB6771">
        <w:rPr>
          <w:rFonts w:cs="Times New Roman"/>
          <w:u w:color="000000" w:themeColor="text1"/>
        </w:rPr>
        <w:noBreakHyphen/>
        <w:t>310(5) of the Administrative Procedures Act.</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u w:color="000000" w:themeColor="text1"/>
        </w:rPr>
        <w:tab/>
        <w:t>(C)(1)</w:t>
      </w:r>
      <w:r w:rsidRPr="00DB6771">
        <w:rPr>
          <w:rFonts w:cs="Times New Roman"/>
          <w:u w:color="000000" w:themeColor="text1"/>
        </w:rPr>
        <w:tab/>
        <w:t xml:space="preserve">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w:t>
      </w:r>
      <w:r w:rsidRPr="00DB6771">
        <w:rPr>
          <w:rFonts w:cs="Times New Roman"/>
          <w:color w:val="000000" w:themeColor="text1"/>
          <w:u w:color="000000" w:themeColor="text1"/>
        </w:rPr>
        <w:t>residence.</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tab/>
      </w:r>
      <w:r w:rsidRPr="00DB6771">
        <w:rPr>
          <w:rFonts w:cs="Times New Roman"/>
          <w:color w:val="000000" w:themeColor="text1"/>
          <w:u w:color="000000" w:themeColor="text1"/>
        </w:rPr>
        <w:tab/>
        <w:t>(2)</w:t>
      </w:r>
      <w:r w:rsidRPr="00DB6771">
        <w:rPr>
          <w:rFonts w:cs="Times New Roman"/>
          <w:color w:val="000000" w:themeColor="text1"/>
          <w:u w:color="000000" w:themeColor="text1"/>
        </w:rPr>
        <w:tab/>
        <w:t>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Pr="00DB6771">
        <w:rPr>
          <w:rFonts w:cs="Times New Roman"/>
          <w:color w:val="000000" w:themeColor="text1"/>
          <w:u w:color="000000" w:themeColor="text1"/>
        </w:rPr>
        <w:noBreakHyphen/>
        <w:t>two hours to provide in writing a withdrawal or rescission of the waiver.</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tab/>
        <w:t>(D)</w:t>
      </w:r>
      <w:r w:rsidRPr="00DB6771">
        <w:rPr>
          <w:rFonts w:cs="Times New Roman"/>
          <w:color w:val="000000" w:themeColor="text1"/>
        </w:rPr>
        <w:t>(1)</w:t>
      </w:r>
      <w:r w:rsidRPr="00DB6771">
        <w:rPr>
          <w:rFonts w:cs="Times New Roman"/>
          <w:color w:val="000000" w:themeColor="text1"/>
          <w:u w:color="000000" w:themeColor="text1"/>
        </w:rPr>
        <w:tab/>
        <w:t>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tab/>
      </w:r>
      <w:r w:rsidRPr="00DB6771">
        <w:rPr>
          <w:rFonts w:cs="Times New Roman"/>
          <w:color w:val="000000" w:themeColor="text1"/>
          <w:u w:color="000000" w:themeColor="text1"/>
        </w:rPr>
        <w:tab/>
        <w:t>(2)</w:t>
      </w:r>
      <w:r w:rsidRPr="00DB6771">
        <w:rPr>
          <w:rFonts w:cs="Times New Roman"/>
          <w:color w:val="000000" w:themeColor="text1"/>
          <w:u w:color="000000" w:themeColor="text1"/>
        </w:rPr>
        <w:tab/>
        <w:t>Notwithstanding any other provision of law, a</w:t>
      </w:r>
      <w:r w:rsidRPr="00DB6771">
        <w:rPr>
          <w:rFonts w:cs="Times New Roman"/>
          <w:color w:val="000000" w:themeColor="text1"/>
        </w:rPr>
        <w:t xml:space="preserve">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lastRenderedPageBreak/>
        <w:tab/>
      </w:r>
      <w:r w:rsidRPr="00DB6771">
        <w:rPr>
          <w:rFonts w:cs="Times New Roman"/>
          <w:color w:val="000000" w:themeColor="text1"/>
        </w:rPr>
        <w:t>(E)</w:t>
      </w:r>
      <w:r w:rsidRPr="00DB6771">
        <w:rPr>
          <w:rFonts w:cs="Times New Roman"/>
          <w:color w:val="000000" w:themeColor="text1"/>
        </w:rPr>
        <w:tab/>
        <w:t>For purposes of this section, ‘affected person’ means a property owner with standing within a one</w:t>
      </w:r>
      <w:r w:rsidRPr="00DB6771">
        <w:rPr>
          <w:rFonts w:cs="Times New Roman"/>
          <w:color w:val="000000" w:themeColor="text1"/>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6760" w:rsidRPr="00877A5F"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DHEC appeals and contested case reviews</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t>SECTION</w:t>
      </w:r>
      <w:r w:rsidRPr="00DB6771">
        <w:rPr>
          <w:rFonts w:cs="Times New Roman"/>
          <w:color w:val="000000" w:themeColor="text1"/>
          <w:u w:color="000000" w:themeColor="text1"/>
        </w:rPr>
        <w:tab/>
        <w:t>2.</w:t>
      </w:r>
      <w:r w:rsidRPr="00DB6771">
        <w:rPr>
          <w:rFonts w:cs="Times New Roman"/>
          <w:color w:val="000000" w:themeColor="text1"/>
          <w:u w:color="000000" w:themeColor="text1"/>
        </w:rPr>
        <w:tab/>
        <w:t>Section 44</w:t>
      </w:r>
      <w:r w:rsidRPr="00DB6771">
        <w:rPr>
          <w:rFonts w:cs="Times New Roman"/>
          <w:color w:val="000000" w:themeColor="text1"/>
          <w:u w:color="000000" w:themeColor="text1"/>
        </w:rPr>
        <w:noBreakHyphen/>
        <w:t>1</w:t>
      </w:r>
      <w:r w:rsidRPr="00DB6771">
        <w:rPr>
          <w:rFonts w:cs="Times New Roman"/>
          <w:color w:val="000000" w:themeColor="text1"/>
          <w:u w:color="000000" w:themeColor="text1"/>
        </w:rPr>
        <w:noBreakHyphen/>
        <w:t>60(A) of the 1976 Code is amended to read:</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6771">
        <w:rPr>
          <w:rFonts w:cs="Times New Roman"/>
          <w:color w:val="000000" w:themeColor="text1"/>
          <w:u w:color="000000" w:themeColor="text1"/>
        </w:rPr>
        <w:tab/>
        <w:t>“(A)</w:t>
      </w:r>
      <w:r w:rsidRPr="00DB6771">
        <w:rPr>
          <w:rFonts w:cs="Times New Roman"/>
          <w:color w:val="000000" w:themeColor="text1"/>
          <w:u w:color="000000" w:themeColor="text1"/>
        </w:rPr>
        <w:tab/>
        <w:t>All department decisions involving the issuance, denial, renewal, suspension, or revocation of permits, licenses, or other actions of the department which may give rise to a contested case must be made using the procedures set forth in this section. A department decision referenced in this subsection relating to a poultry facility or another animal facility, except a swine facility, also must comply with the provisions of Section 44</w:t>
      </w:r>
      <w:r w:rsidRPr="00DB6771">
        <w:rPr>
          <w:rFonts w:cs="Times New Roman"/>
          <w:color w:val="000000" w:themeColor="text1"/>
          <w:u w:color="000000" w:themeColor="text1"/>
        </w:rPr>
        <w:noBreakHyphen/>
        <w:t>1</w:t>
      </w:r>
      <w:r w:rsidRPr="00DB6771">
        <w:rPr>
          <w:rFonts w:cs="Times New Roman"/>
          <w:color w:val="000000" w:themeColor="text1"/>
          <w:u w:color="000000" w:themeColor="text1"/>
        </w:rPr>
        <w:noBreakHyphen/>
        <w:t>65.”</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6760" w:rsidRPr="00877A5F"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Animal agricultural facility setback distances</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B6771">
        <w:rPr>
          <w:rFonts w:cs="Times New Roman"/>
          <w:color w:val="000000" w:themeColor="text1"/>
        </w:rPr>
        <w:t>SECTION</w:t>
      </w:r>
      <w:r w:rsidRPr="00DB6771">
        <w:rPr>
          <w:rFonts w:cs="Times New Roman"/>
          <w:color w:val="000000" w:themeColor="text1"/>
        </w:rPr>
        <w:tab/>
        <w:t>3.</w:t>
      </w:r>
      <w:r w:rsidRPr="00DB6771">
        <w:rPr>
          <w:rFonts w:cs="Times New Roman"/>
          <w:color w:val="000000" w:themeColor="text1"/>
        </w:rPr>
        <w:tab/>
        <w:t>Section 46</w:t>
      </w:r>
      <w:r w:rsidRPr="00DB6771">
        <w:rPr>
          <w:rFonts w:cs="Times New Roman"/>
          <w:color w:val="000000" w:themeColor="text1"/>
        </w:rPr>
        <w:noBreakHyphen/>
        <w:t>45</w:t>
      </w:r>
      <w:r w:rsidRPr="00DB6771">
        <w:rPr>
          <w:rFonts w:cs="Times New Roman"/>
          <w:color w:val="000000" w:themeColor="text1"/>
        </w:rPr>
        <w:noBreakHyphen/>
        <w:t>80 of the 1976 Code is amended to read:</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B6771">
        <w:rPr>
          <w:rFonts w:cs="Times New Roman"/>
          <w:color w:val="000000" w:themeColor="text1"/>
        </w:rPr>
        <w:tab/>
        <w:t>“Section 46</w:t>
      </w:r>
      <w:r w:rsidRPr="00DB6771">
        <w:rPr>
          <w:rFonts w:cs="Times New Roman"/>
          <w:color w:val="000000" w:themeColor="text1"/>
        </w:rPr>
        <w:noBreakHyphen/>
        <w:t>45</w:t>
      </w:r>
      <w:r w:rsidRPr="00DB6771">
        <w:rPr>
          <w:rFonts w:cs="Times New Roman"/>
          <w:color w:val="000000" w:themeColor="text1"/>
        </w:rPr>
        <w:noBreakHyphen/>
        <w:t>80.</w:t>
      </w:r>
      <w:r w:rsidRPr="00DB6771">
        <w:rPr>
          <w:rFonts w:cs="Times New Roman"/>
          <w:color w:val="000000" w:themeColor="text1"/>
        </w:rPr>
        <w:tab/>
        <w:t>Any setback distances given in R. 61</w:t>
      </w:r>
      <w:r w:rsidRPr="00DB6771">
        <w:rPr>
          <w:rFonts w:cs="Times New Roman"/>
          <w:color w:val="000000" w:themeColor="text1"/>
        </w:rPr>
        <w:noBreakHyphen/>
        <w:t xml:space="preserve">43, Standards for Permitting of Agricultural Animal Facilities, are minimum siting requirements as established by the Department of Health and Environmental Control. </w:t>
      </w:r>
      <w:r w:rsidRPr="00DB6771">
        <w:rPr>
          <w:rFonts w:cs="Times New Roman"/>
          <w:color w:val="000000" w:themeColor="text1"/>
          <w:u w:color="000000" w:themeColor="text1"/>
        </w:rPr>
        <w:t>As long as the established setbacks are achieved, the</w:t>
      </w:r>
      <w:r w:rsidRPr="00DB6771">
        <w:rPr>
          <w:rFonts w:cs="Times New Roman"/>
          <w:color w:val="000000" w:themeColor="text1"/>
        </w:rPr>
        <w:t xml:space="preserve"> department may </w:t>
      </w:r>
      <w:r w:rsidRPr="00DB6771">
        <w:rPr>
          <w:rFonts w:cs="Times New Roman"/>
          <w:color w:val="000000" w:themeColor="text1"/>
          <w:u w:color="000000" w:themeColor="text1"/>
        </w:rPr>
        <w:t>not</w:t>
      </w:r>
      <w:r w:rsidRPr="00DB6771">
        <w:rPr>
          <w:rFonts w:cs="Times New Roman"/>
          <w:color w:val="000000" w:themeColor="text1"/>
        </w:rPr>
        <w:t xml:space="preserve"> requi</w:t>
      </w:r>
      <w:r>
        <w:rPr>
          <w:rFonts w:cs="Times New Roman"/>
          <w:color w:val="000000" w:themeColor="text1"/>
        </w:rPr>
        <w:t>re additional setback distances</w:t>
      </w:r>
      <w:r w:rsidRPr="00DB6771">
        <w:rPr>
          <w:rFonts w:cs="Times New Roman"/>
          <w:color w:val="000000" w:themeColor="text1"/>
        </w:rPr>
        <w:t xml:space="preserve">. Such distances </w:t>
      </w:r>
      <w:r w:rsidRPr="00DB6771">
        <w:rPr>
          <w:rFonts w:cs="Times New Roman"/>
          <w:color w:val="000000" w:themeColor="text1"/>
          <w:u w:color="000000" w:themeColor="text1"/>
        </w:rPr>
        <w:t>from property lines or residences</w:t>
      </w:r>
      <w:r w:rsidRPr="00DB6771">
        <w:rPr>
          <w:rFonts w:cs="Times New Roman"/>
          <w:color w:val="000000" w:themeColor="text1"/>
        </w:rPr>
        <w:t xml:space="preserve"> may be waived or reduced by written consent of the adjoining property owners. All animal facilities affected by these setback provisions must have an evergreen buffer between the facility and the affected residence as established by DHEC unless otherwise agreed to in writing by the adjoining landowners.”</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C6760" w:rsidRPr="00877A5F"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Inapplicability of act to swine feeding operation</w:t>
      </w: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B6771">
        <w:rPr>
          <w:rFonts w:cs="Times New Roman"/>
          <w:color w:val="000000" w:themeColor="text1"/>
        </w:rPr>
        <w:t>SECTION</w:t>
      </w:r>
      <w:r w:rsidRPr="00DB6771">
        <w:rPr>
          <w:rFonts w:cs="Times New Roman"/>
          <w:color w:val="000000" w:themeColor="text1"/>
        </w:rPr>
        <w:tab/>
        <w:t>4.</w:t>
      </w:r>
      <w:r w:rsidRPr="00DB6771">
        <w:rPr>
          <w:rFonts w:cs="Times New Roman"/>
          <w:color w:val="000000" w:themeColor="text1"/>
        </w:rPr>
        <w:tab/>
      </w:r>
      <w:r w:rsidRPr="00DB6771">
        <w:rPr>
          <w:rFonts w:cs="Times New Roman"/>
          <w:snapToGrid w:val="0"/>
          <w:color w:val="000000" w:themeColor="text1"/>
        </w:rPr>
        <w:t>Nothing in this act shall be construed as affecting or applying to confined swine feeding operations.</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C6760" w:rsidRPr="00877A5F" w:rsidRDefault="00DC6760" w:rsidP="00DC67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lastRenderedPageBreak/>
        <w:t>Time e</w:t>
      </w:r>
      <w:r w:rsidRPr="00877A5F">
        <w:rPr>
          <w:rFonts w:cs="Times New Roman"/>
          <w:b/>
          <w:color w:val="000000" w:themeColor="text1"/>
        </w:rPr>
        <w:t>ffective</w:t>
      </w:r>
    </w:p>
    <w:p w:rsidR="00DC6760" w:rsidRPr="00DB6771" w:rsidRDefault="00DC6760" w:rsidP="00DC67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C6760" w:rsidRPr="00DB6771"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6771">
        <w:rPr>
          <w:rFonts w:cs="Times New Roman"/>
          <w:color w:val="000000" w:themeColor="text1"/>
        </w:rPr>
        <w:t>SECTION</w:t>
      </w:r>
      <w:r w:rsidRPr="00DB6771">
        <w:rPr>
          <w:rFonts w:cs="Times New Roman"/>
          <w:color w:val="000000" w:themeColor="text1"/>
        </w:rPr>
        <w:tab/>
        <w:t>5.</w:t>
      </w:r>
      <w:r w:rsidRPr="00DB6771">
        <w:rPr>
          <w:rFonts w:cs="Times New Roman"/>
          <w:color w:val="000000" w:themeColor="text1"/>
        </w:rPr>
        <w:tab/>
        <w:t>This act takes effect upon approval by the Governor.</w:t>
      </w: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6760" w:rsidRDefault="00DC6760"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DC6760" w:rsidRDefault="00DC6760" w:rsidP="00DC6760">
      <w:pPr>
        <w:jc w:val="both"/>
        <w:rPr>
          <w:color w:val="000000" w:themeColor="text1"/>
        </w:rPr>
      </w:pPr>
    </w:p>
    <w:p w:rsidR="00DC6760" w:rsidRDefault="00DC6760" w:rsidP="00DC6760">
      <w:pPr>
        <w:jc w:val="both"/>
        <w:rPr>
          <w:color w:val="000000" w:themeColor="text1"/>
        </w:rPr>
      </w:pPr>
      <w:r>
        <w:rPr>
          <w:color w:val="000000" w:themeColor="text1"/>
        </w:rPr>
        <w:t>Approved the 12</w:t>
      </w:r>
      <w:r w:rsidRPr="00142AE6">
        <w:rPr>
          <w:color w:val="000000" w:themeColor="text1"/>
          <w:vertAlign w:val="superscript"/>
        </w:rPr>
        <w:t>th</w:t>
      </w:r>
      <w:r>
        <w:rPr>
          <w:color w:val="000000" w:themeColor="text1"/>
        </w:rPr>
        <w:t xml:space="preserve"> day of March, 2018. </w:t>
      </w:r>
    </w:p>
    <w:p w:rsidR="00DC6760" w:rsidRDefault="00DC6760" w:rsidP="00DC6760">
      <w:pPr>
        <w:jc w:val="center"/>
        <w:rPr>
          <w:color w:val="000000" w:themeColor="text1"/>
        </w:rPr>
      </w:pPr>
    </w:p>
    <w:p w:rsidR="00DC6760" w:rsidRDefault="00DC6760" w:rsidP="00DC6760">
      <w:pPr>
        <w:jc w:val="center"/>
        <w:rPr>
          <w:color w:val="000000" w:themeColor="text1"/>
        </w:rPr>
      </w:pPr>
      <w:r>
        <w:rPr>
          <w:color w:val="000000" w:themeColor="text1"/>
        </w:rPr>
        <w:t>__________</w:t>
      </w:r>
    </w:p>
    <w:p w:rsidR="00FD73CB" w:rsidRPr="008E40A1" w:rsidRDefault="00FD73CB" w:rsidP="00DC6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73CB" w:rsidRPr="008E40A1" w:rsidSect="00FD73CB">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D08" w:rsidRDefault="00885D08" w:rsidP="007D5FAC">
      <w:r>
        <w:separator/>
      </w:r>
    </w:p>
  </w:endnote>
  <w:endnote w:type="continuationSeparator" w:id="0">
    <w:p w:rsidR="00885D08" w:rsidRDefault="00885D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B" w:rsidRPr="00FD73CB" w:rsidRDefault="00FD73CB" w:rsidP="00FD73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3771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CB" w:rsidRDefault="00FD7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D08" w:rsidRDefault="00885D08" w:rsidP="007D5FAC">
      <w:r>
        <w:separator/>
      </w:r>
    </w:p>
  </w:footnote>
  <w:footnote w:type="continuationSeparator" w:id="0">
    <w:p w:rsidR="00885D08" w:rsidRDefault="00885D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929"/>
    <w:docVar w:name="ActSecretary" w:val="Charlton"/>
    <w:docVar w:name="ActSIdno" w:val="(152)  3929VR18"/>
    <w:docVar w:name="clipname" w:val="3929VR18"/>
    <w:docVar w:name="dvBillNumber" w:val="3929"/>
    <w:docVar w:name="dvBillNumberPrefix" w:val="H"/>
    <w:docVar w:name="dvOriginalBody" w:val="House"/>
    <w:docVar w:name="HOUSEACTFULLPATH" w:val="L:\COUNCIL\ACTS\3929VR18.DOCX"/>
    <w:docVar w:name="OrigHOUSEBillNo" w:val="3929"/>
    <w:docVar w:name="WhatActtype" w:val="AN ACT"/>
  </w:docVars>
  <w:rsids>
    <w:rsidRoot w:val="00885D0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617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11F"/>
    <w:rsid w:val="001626DB"/>
    <w:rsid w:val="00170F30"/>
    <w:rsid w:val="00172771"/>
    <w:rsid w:val="001747A9"/>
    <w:rsid w:val="001750EA"/>
    <w:rsid w:val="001754BB"/>
    <w:rsid w:val="0018353C"/>
    <w:rsid w:val="001839F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716"/>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0B46"/>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182E"/>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373DB"/>
    <w:rsid w:val="00740BEB"/>
    <w:rsid w:val="007469F9"/>
    <w:rsid w:val="0074783A"/>
    <w:rsid w:val="007514EF"/>
    <w:rsid w:val="00765D0A"/>
    <w:rsid w:val="007746C2"/>
    <w:rsid w:val="0077597C"/>
    <w:rsid w:val="00775B87"/>
    <w:rsid w:val="00776A63"/>
    <w:rsid w:val="00784A23"/>
    <w:rsid w:val="007925F0"/>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A5F"/>
    <w:rsid w:val="008836A5"/>
    <w:rsid w:val="00885D08"/>
    <w:rsid w:val="00892AF7"/>
    <w:rsid w:val="0089468D"/>
    <w:rsid w:val="008B2051"/>
    <w:rsid w:val="008B347C"/>
    <w:rsid w:val="008B48BD"/>
    <w:rsid w:val="008C325E"/>
    <w:rsid w:val="008E03BA"/>
    <w:rsid w:val="008E40A1"/>
    <w:rsid w:val="008E60F2"/>
    <w:rsid w:val="008F4CA1"/>
    <w:rsid w:val="008F510F"/>
    <w:rsid w:val="008F5F0A"/>
    <w:rsid w:val="008F7D5B"/>
    <w:rsid w:val="00900319"/>
    <w:rsid w:val="00906538"/>
    <w:rsid w:val="009076FA"/>
    <w:rsid w:val="00916EE8"/>
    <w:rsid w:val="009254E2"/>
    <w:rsid w:val="00926C29"/>
    <w:rsid w:val="00926DD4"/>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7E66"/>
    <w:rsid w:val="00B60515"/>
    <w:rsid w:val="00B62CAB"/>
    <w:rsid w:val="00B678FA"/>
    <w:rsid w:val="00B72ED3"/>
    <w:rsid w:val="00B73571"/>
    <w:rsid w:val="00B74B8F"/>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CD6"/>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643C"/>
    <w:rsid w:val="00C97CB8"/>
    <w:rsid w:val="00CA4CD7"/>
    <w:rsid w:val="00CA5358"/>
    <w:rsid w:val="00CA5704"/>
    <w:rsid w:val="00CA7497"/>
    <w:rsid w:val="00CB08A1"/>
    <w:rsid w:val="00CB12FE"/>
    <w:rsid w:val="00CC2825"/>
    <w:rsid w:val="00CE13B0"/>
    <w:rsid w:val="00CE1407"/>
    <w:rsid w:val="00CE54EA"/>
    <w:rsid w:val="00CE5B85"/>
    <w:rsid w:val="00CE62ED"/>
    <w:rsid w:val="00CF4FAB"/>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7BB6"/>
    <w:rsid w:val="00DB01BE"/>
    <w:rsid w:val="00DB0FF9"/>
    <w:rsid w:val="00DB1297"/>
    <w:rsid w:val="00DC035C"/>
    <w:rsid w:val="00DC093F"/>
    <w:rsid w:val="00DC17EF"/>
    <w:rsid w:val="00DC5BC6"/>
    <w:rsid w:val="00DC6760"/>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16B"/>
    <w:rsid w:val="00E500F1"/>
    <w:rsid w:val="00E5358E"/>
    <w:rsid w:val="00E60357"/>
    <w:rsid w:val="00E61B4C"/>
    <w:rsid w:val="00E71D4E"/>
    <w:rsid w:val="00E757F4"/>
    <w:rsid w:val="00E9303D"/>
    <w:rsid w:val="00EA2A3A"/>
    <w:rsid w:val="00EA77B0"/>
    <w:rsid w:val="00EB18D7"/>
    <w:rsid w:val="00EB223A"/>
    <w:rsid w:val="00EC47CE"/>
    <w:rsid w:val="00EC4D8C"/>
    <w:rsid w:val="00ED00B4"/>
    <w:rsid w:val="00ED4871"/>
    <w:rsid w:val="00EE2F67"/>
    <w:rsid w:val="00EE663F"/>
    <w:rsid w:val="00EF0391"/>
    <w:rsid w:val="00EF0E4A"/>
    <w:rsid w:val="00EF3301"/>
    <w:rsid w:val="00EF6923"/>
    <w:rsid w:val="00F047AD"/>
    <w:rsid w:val="00F06DF9"/>
    <w:rsid w:val="00F07446"/>
    <w:rsid w:val="00F16F4D"/>
    <w:rsid w:val="00F178BC"/>
    <w:rsid w:val="00F21DD7"/>
    <w:rsid w:val="00F24361"/>
    <w:rsid w:val="00F25311"/>
    <w:rsid w:val="00F30608"/>
    <w:rsid w:val="00F30AAF"/>
    <w:rsid w:val="00F310E4"/>
    <w:rsid w:val="00F348D3"/>
    <w:rsid w:val="00F34BF1"/>
    <w:rsid w:val="00F3745D"/>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3CB"/>
    <w:rsid w:val="00FD7AFA"/>
    <w:rsid w:val="00FE15B8"/>
    <w:rsid w:val="00FE1C07"/>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C929B34-A50C-40EE-A8FA-B4A168B4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D73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A7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BB6"/>
    <w:rPr>
      <w:rFonts w:ascii="Segoe UI" w:hAnsi="Segoe UI" w:cs="Segoe UI"/>
      <w:sz w:val="18"/>
      <w:szCs w:val="18"/>
    </w:rPr>
  </w:style>
  <w:style w:type="table" w:styleId="TableGrid">
    <w:name w:val="Table Grid"/>
    <w:basedOn w:val="TableNormal"/>
    <w:uiPriority w:val="59"/>
    <w:rsid w:val="00F047A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D73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718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hj\20170509.docx" TargetMode="External"/><Relationship Id="rId18" Type="http://schemas.openxmlformats.org/officeDocument/2006/relationships/hyperlink" Target="file:///h:\sj\20180220.docx" TargetMode="External"/><Relationship Id="rId26" Type="http://schemas.openxmlformats.org/officeDocument/2006/relationships/hyperlink" Target="file:///h:\sj\20180228.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80222.docx" TargetMode="External"/><Relationship Id="rId34" Type="http://schemas.openxmlformats.org/officeDocument/2006/relationships/hyperlink" Target="file:///p:\pprever\2017-18\3929_20180111.docx" TargetMode="External"/><Relationship Id="rId7" Type="http://schemas.openxmlformats.org/officeDocument/2006/relationships/hyperlink" Target="file:///h:\hj\20170307.docx" TargetMode="External"/><Relationship Id="rId12" Type="http://schemas.openxmlformats.org/officeDocument/2006/relationships/hyperlink" Target="file:///h:\hj\20170509.docx" TargetMode="External"/><Relationship Id="rId17" Type="http://schemas.openxmlformats.org/officeDocument/2006/relationships/hyperlink" Target="file:///h:\sj\20180111.docx" TargetMode="External"/><Relationship Id="rId25" Type="http://schemas.openxmlformats.org/officeDocument/2006/relationships/hyperlink" Target="file:///h:\sj\20180227.docx" TargetMode="External"/><Relationship Id="rId33" Type="http://schemas.openxmlformats.org/officeDocument/2006/relationships/hyperlink" Target="file:///p:\pprever\2017-18\3929_20170510.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511.docx" TargetMode="External"/><Relationship Id="rId20" Type="http://schemas.openxmlformats.org/officeDocument/2006/relationships/hyperlink" Target="file:///h:\sj\20180221.docx" TargetMode="External"/><Relationship Id="rId29" Type="http://schemas.openxmlformats.org/officeDocument/2006/relationships/hyperlink" Target="http://www.scstatehouse.gov/billsearch.php?billnumbers=3929&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509.docx" TargetMode="External"/><Relationship Id="rId24" Type="http://schemas.openxmlformats.org/officeDocument/2006/relationships/hyperlink" Target="file:///h:\sj\20180227.docx" TargetMode="External"/><Relationship Id="rId32" Type="http://schemas.openxmlformats.org/officeDocument/2006/relationships/hyperlink" Target="file:///p:\pprever\2017-18\3929_20170509.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511.docx" TargetMode="External"/><Relationship Id="rId23" Type="http://schemas.openxmlformats.org/officeDocument/2006/relationships/hyperlink" Target="file:///h:\sj\20180227.docx" TargetMode="External"/><Relationship Id="rId28" Type="http://schemas.openxmlformats.org/officeDocument/2006/relationships/hyperlink" Target="file:///h:\hj\20180301.docx" TargetMode="External"/><Relationship Id="rId36" Type="http://schemas.openxmlformats.org/officeDocument/2006/relationships/footer" Target="footer1.xml"/><Relationship Id="rId10" Type="http://schemas.openxmlformats.org/officeDocument/2006/relationships/hyperlink" Target="file:///h:\hj\20170502.docx" TargetMode="External"/><Relationship Id="rId19" Type="http://schemas.openxmlformats.org/officeDocument/2006/relationships/hyperlink" Target="file:///h:\sj\20180220.docx" TargetMode="External"/><Relationship Id="rId31" Type="http://schemas.openxmlformats.org/officeDocument/2006/relationships/hyperlink" Target="file:///p:\pprever\2017-18\3929_20170427.docx" TargetMode="External"/><Relationship Id="rId4" Type="http://schemas.openxmlformats.org/officeDocument/2006/relationships/webSettings" Target="webSettings.xml"/><Relationship Id="rId9" Type="http://schemas.openxmlformats.org/officeDocument/2006/relationships/hyperlink" Target="file:///h:\hj\20170427.docx" TargetMode="External"/><Relationship Id="rId14" Type="http://schemas.openxmlformats.org/officeDocument/2006/relationships/hyperlink" Target="file:///h:\hj\20170510.docx" TargetMode="External"/><Relationship Id="rId22" Type="http://schemas.openxmlformats.org/officeDocument/2006/relationships/hyperlink" Target="file:///h:\sj\20180227.docx" TargetMode="External"/><Relationship Id="rId27" Type="http://schemas.openxmlformats.org/officeDocument/2006/relationships/hyperlink" Target="file:///h:\hj\20180301.docx" TargetMode="External"/><Relationship Id="rId30" Type="http://schemas.openxmlformats.org/officeDocument/2006/relationships/hyperlink" Target="file:///p:\pprever\2017-18\3929_20170307.docx" TargetMode="External"/><Relationship Id="rId35" Type="http://schemas.openxmlformats.org/officeDocument/2006/relationships/hyperlink" Target="file:///p:\pprever\2017-18\3929_201802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885-C7A2-4FD0-954D-1AC29A80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1F344139.dotm</Template>
  <TotalTime>0</TotalTime>
  <Pages>6</Pages>
  <Words>1879</Words>
  <Characters>9602</Characters>
  <Application>Microsoft Office Word</Application>
  <DocSecurity>0</DocSecurity>
  <Lines>223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3929: Agricultural animal facilities - South Carolina Legislature Online</dc:title>
  <dc:subject/>
  <dc:creator>%USERNAME%</dc:creator>
  <cp:keywords/>
  <dc:description/>
  <cp:lastModifiedBy>Lavarres Lynch</cp:lastModifiedBy>
  <cp:revision>2</cp:revision>
  <cp:lastPrinted>2018-03-01T17:33:00Z</cp:lastPrinted>
  <dcterms:created xsi:type="dcterms:W3CDTF">2018-03-26T17:20:00Z</dcterms:created>
  <dcterms:modified xsi:type="dcterms:W3CDTF">2018-03-26T17:20:00Z</dcterms:modified>
</cp:coreProperties>
</file>