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280" w:rsidRDefault="00821280" w:rsidP="00821280">
      <w:pPr>
        <w:widowControl w:val="0"/>
        <w:jc w:val="center"/>
      </w:pPr>
      <w:r w:rsidRPr="00821280">
        <w:rPr>
          <w:b/>
        </w:rPr>
        <w:t>South Carolina General Assembly</w:t>
      </w:r>
    </w:p>
    <w:p w:rsidR="00821280" w:rsidRDefault="00821280" w:rsidP="00821280">
      <w:pPr>
        <w:widowControl w:val="0"/>
        <w:jc w:val="center"/>
      </w:pPr>
      <w:r>
        <w:t>122nd Session, 2017-2018</w:t>
      </w:r>
    </w:p>
    <w:p w:rsidR="00821280" w:rsidRDefault="00821280" w:rsidP="00821280">
      <w:pPr>
        <w:widowControl w:val="0"/>
      </w:pPr>
    </w:p>
    <w:p w:rsidR="00821280" w:rsidRDefault="00821280" w:rsidP="00821280">
      <w:pPr>
        <w:widowControl w:val="0"/>
        <w:rPr>
          <w:b/>
        </w:rPr>
      </w:pPr>
      <w:r w:rsidRPr="00821280">
        <w:rPr>
          <w:b/>
        </w:rPr>
        <w:t>S.</w:t>
      </w:r>
      <w:r>
        <w:rPr>
          <w:b/>
        </w:rPr>
        <w:t xml:space="preserve"> </w:t>
      </w:r>
      <w:r w:rsidRPr="00821280">
        <w:rPr>
          <w:b/>
        </w:rPr>
        <w:t>428</w:t>
      </w:r>
    </w:p>
    <w:p w:rsidR="00821280" w:rsidRDefault="00821280" w:rsidP="00821280">
      <w:pPr>
        <w:widowControl w:val="0"/>
        <w:rPr>
          <w:b/>
        </w:rPr>
      </w:pPr>
    </w:p>
    <w:p w:rsidR="00821280" w:rsidRDefault="00821280" w:rsidP="00821280">
      <w:pPr>
        <w:widowControl w:val="0"/>
      </w:pPr>
      <w:r w:rsidRPr="00821280">
        <w:rPr>
          <w:b/>
        </w:rPr>
        <w:t>STATUS INFORMATION</w:t>
      </w:r>
    </w:p>
    <w:p w:rsidR="00821280" w:rsidRDefault="00821280" w:rsidP="00821280">
      <w:pPr>
        <w:widowControl w:val="0"/>
      </w:pPr>
    </w:p>
    <w:p w:rsidR="00821280" w:rsidRDefault="00821280" w:rsidP="00821280">
      <w:pPr>
        <w:widowControl w:val="0"/>
      </w:pPr>
      <w:r>
        <w:t>General Bill</w:t>
      </w:r>
    </w:p>
    <w:p w:rsidR="00821280" w:rsidRDefault="00821280" w:rsidP="00821280">
      <w:pPr>
        <w:widowControl w:val="0"/>
      </w:pPr>
      <w:r>
        <w:t>Sponsors: Senator Reese</w:t>
      </w:r>
    </w:p>
    <w:p w:rsidR="00821280" w:rsidRDefault="00821280" w:rsidP="00821280">
      <w:pPr>
        <w:widowControl w:val="0"/>
      </w:pPr>
      <w:r>
        <w:t>Document Path: l:\s-res\ggr\001dire.sp.ggr.docx</w:t>
      </w:r>
    </w:p>
    <w:p w:rsidR="00821280" w:rsidRDefault="00821280" w:rsidP="00821280">
      <w:pPr>
        <w:widowControl w:val="0"/>
      </w:pPr>
    </w:p>
    <w:p w:rsidR="00496015" w:rsidRDefault="00496015" w:rsidP="00821280">
      <w:pPr>
        <w:widowControl w:val="0"/>
      </w:pPr>
      <w:r>
        <w:t>Introduced in the Senate on February 16, 2017</w:t>
      </w:r>
    </w:p>
    <w:p w:rsidR="00496015" w:rsidRDefault="00496015" w:rsidP="00821280">
      <w:pPr>
        <w:widowControl w:val="0"/>
      </w:pPr>
      <w:r>
        <w:t>Introduced in the House on March 22, 2017</w:t>
      </w:r>
    </w:p>
    <w:p w:rsidR="00496015" w:rsidRDefault="00496015" w:rsidP="00821280">
      <w:pPr>
        <w:widowControl w:val="0"/>
      </w:pPr>
      <w:r>
        <w:t>Last Amended on March 21, 2017</w:t>
      </w:r>
    </w:p>
    <w:p w:rsidR="00496015" w:rsidRPr="00496015" w:rsidRDefault="00496015" w:rsidP="00821280">
      <w:pPr>
        <w:widowControl w:val="0"/>
      </w:pPr>
      <w:r>
        <w:t xml:space="preserve">Currently residing in the House Committee on </w:t>
      </w:r>
      <w:r w:rsidRPr="00496015">
        <w:rPr>
          <w:b/>
        </w:rPr>
        <w:t>Labor, Commerce and Industry</w:t>
      </w:r>
    </w:p>
    <w:p w:rsidR="00496015" w:rsidRDefault="00496015" w:rsidP="00821280">
      <w:pPr>
        <w:widowControl w:val="0"/>
      </w:pPr>
    </w:p>
    <w:p w:rsidR="00821280" w:rsidRDefault="00821280" w:rsidP="00821280">
      <w:pPr>
        <w:widowControl w:val="0"/>
      </w:pPr>
      <w:r>
        <w:t xml:space="preserve">Summary: </w:t>
      </w:r>
      <w:r w:rsidR="0044657F">
        <w:t>Sales and gross receipts</w:t>
      </w:r>
    </w:p>
    <w:p w:rsidR="00821280" w:rsidRDefault="00821280" w:rsidP="00821280">
      <w:pPr>
        <w:widowControl w:val="0"/>
      </w:pPr>
    </w:p>
    <w:p w:rsidR="00821280" w:rsidRDefault="00821280" w:rsidP="00821280">
      <w:pPr>
        <w:widowControl w:val="0"/>
      </w:pPr>
    </w:p>
    <w:p w:rsidR="00821280" w:rsidRDefault="00821280" w:rsidP="00821280">
      <w:pPr>
        <w:widowControl w:val="0"/>
        <w:tabs>
          <w:tab w:val="center" w:pos="590"/>
          <w:tab w:val="center" w:pos="1440"/>
          <w:tab w:val="left" w:pos="1872"/>
          <w:tab w:val="left" w:pos="9187"/>
        </w:tabs>
      </w:pPr>
      <w:r w:rsidRPr="00821280">
        <w:rPr>
          <w:b/>
        </w:rPr>
        <w:t>HISTORY OF LEGISLATIVE ACTIONS</w:t>
      </w:r>
    </w:p>
    <w:p w:rsidR="00821280" w:rsidRDefault="00821280" w:rsidP="00821280">
      <w:pPr>
        <w:widowControl w:val="0"/>
        <w:tabs>
          <w:tab w:val="center" w:pos="590"/>
          <w:tab w:val="center" w:pos="1440"/>
          <w:tab w:val="left" w:pos="1872"/>
          <w:tab w:val="left" w:pos="9187"/>
        </w:tabs>
      </w:pPr>
    </w:p>
    <w:p w:rsidR="00821280" w:rsidRPr="00821280" w:rsidRDefault="00821280" w:rsidP="00821280">
      <w:pPr>
        <w:widowControl w:val="0"/>
        <w:tabs>
          <w:tab w:val="center" w:pos="590"/>
          <w:tab w:val="center" w:pos="1440"/>
          <w:tab w:val="left" w:pos="1872"/>
          <w:tab w:val="left" w:pos="9187"/>
        </w:tabs>
      </w:pPr>
      <w:r w:rsidRPr="00821280">
        <w:rPr>
          <w:u w:val="single"/>
        </w:rPr>
        <w:tab/>
        <w:t>Date</w:t>
      </w:r>
      <w:r w:rsidRPr="00821280">
        <w:rPr>
          <w:u w:val="single"/>
        </w:rPr>
        <w:tab/>
        <w:t>Body</w:t>
      </w:r>
      <w:r w:rsidRPr="00821280">
        <w:rPr>
          <w:u w:val="single"/>
        </w:rPr>
        <w:tab/>
        <w:t>Action Description with journal page number</w:t>
      </w:r>
      <w:r w:rsidRPr="00821280">
        <w:rPr>
          <w:u w:val="single"/>
        </w:rPr>
        <w:tab/>
      </w:r>
    </w:p>
    <w:p w:rsidR="001A6A35" w:rsidRDefault="001A6A35" w:rsidP="001A6A35">
      <w:pPr>
        <w:widowControl w:val="0"/>
        <w:tabs>
          <w:tab w:val="right" w:pos="1008"/>
          <w:tab w:val="left" w:pos="1152"/>
          <w:tab w:val="left" w:pos="1872"/>
          <w:tab w:val="left" w:pos="9187"/>
        </w:tabs>
        <w:ind w:left="2088" w:hanging="2088"/>
      </w:pPr>
      <w:r>
        <w:tab/>
        <w:t>2/16/2017</w:t>
      </w:r>
      <w:r>
        <w:tab/>
        <w:t>Senate</w:t>
      </w:r>
      <w:r>
        <w:tab/>
      </w:r>
      <w:r w:rsidRPr="00DF2214">
        <w:t>Introduced and read first time (</w:t>
      </w:r>
      <w:hyperlink r:id="rId6" w:history="1">
        <w:r w:rsidRPr="00DF2214">
          <w:rPr>
            <w:rStyle w:val="Hyperlink"/>
          </w:rPr>
          <w:t>Senate Journal</w:t>
        </w:r>
        <w:r w:rsidRPr="00DF2214">
          <w:rPr>
            <w:rStyle w:val="Hyperlink"/>
          </w:rPr>
          <w:noBreakHyphen/>
          <w:t>page 4</w:t>
        </w:r>
      </w:hyperlink>
      <w:r w:rsidRPr="00DF2214">
        <w:t>)</w:t>
      </w:r>
    </w:p>
    <w:p w:rsidR="001A6A35" w:rsidRDefault="001A6A35" w:rsidP="001A6A35">
      <w:pPr>
        <w:widowControl w:val="0"/>
        <w:tabs>
          <w:tab w:val="right" w:pos="1008"/>
          <w:tab w:val="left" w:pos="1152"/>
          <w:tab w:val="left" w:pos="1872"/>
          <w:tab w:val="left" w:pos="9187"/>
        </w:tabs>
        <w:ind w:left="2088" w:hanging="2088"/>
      </w:pPr>
      <w:r>
        <w:tab/>
        <w:t>2/16/2017</w:t>
      </w:r>
      <w:r>
        <w:tab/>
        <w:t>Senate</w:t>
      </w:r>
      <w:r>
        <w:tab/>
      </w:r>
      <w:r w:rsidRPr="00DF2214">
        <w:t>R</w:t>
      </w:r>
      <w:r>
        <w:t xml:space="preserve">eferred to Committee on </w:t>
      </w:r>
      <w:r w:rsidRPr="00DF2214">
        <w:rPr>
          <w:b/>
        </w:rPr>
        <w:t>Finance</w:t>
      </w:r>
      <w:r>
        <w:t xml:space="preserve"> </w:t>
      </w:r>
      <w:r w:rsidRPr="00DF2214">
        <w:t>(</w:t>
      </w:r>
      <w:hyperlink r:id="rId7" w:history="1">
        <w:r w:rsidRPr="00DF2214">
          <w:rPr>
            <w:rStyle w:val="Hyperlink"/>
          </w:rPr>
          <w:t>Senate Journal</w:t>
        </w:r>
        <w:r w:rsidRPr="00DF2214">
          <w:rPr>
            <w:rStyle w:val="Hyperlink"/>
          </w:rPr>
          <w:noBreakHyphen/>
          <w:t>page 4</w:t>
        </w:r>
      </w:hyperlink>
      <w:r w:rsidRPr="00DF2214">
        <w:t>)</w:t>
      </w:r>
    </w:p>
    <w:p w:rsidR="001A6A35" w:rsidRDefault="001A6A35" w:rsidP="001A6A35">
      <w:pPr>
        <w:widowControl w:val="0"/>
        <w:tabs>
          <w:tab w:val="right" w:pos="1008"/>
          <w:tab w:val="left" w:pos="1152"/>
          <w:tab w:val="left" w:pos="1872"/>
          <w:tab w:val="left" w:pos="9187"/>
        </w:tabs>
        <w:ind w:left="2088" w:hanging="2088"/>
      </w:pPr>
      <w:r>
        <w:tab/>
        <w:t>3/15/2017</w:t>
      </w:r>
      <w:r>
        <w:tab/>
        <w:t>Senate</w:t>
      </w:r>
      <w:r>
        <w:tab/>
      </w:r>
      <w:r w:rsidRPr="00DF2214">
        <w:t>Committee r</w:t>
      </w:r>
      <w:r>
        <w:t xml:space="preserve">eport: Favorable with amendment </w:t>
      </w:r>
      <w:r w:rsidRPr="00DF2214">
        <w:rPr>
          <w:b/>
        </w:rPr>
        <w:t>Finance</w:t>
      </w:r>
      <w:r w:rsidRPr="00DF2214">
        <w:t xml:space="preserve"> (</w:t>
      </w:r>
      <w:hyperlink r:id="rId8" w:history="1">
        <w:r w:rsidRPr="00DF2214">
          <w:rPr>
            <w:rStyle w:val="Hyperlink"/>
          </w:rPr>
          <w:t>Senate Journal</w:t>
        </w:r>
        <w:r w:rsidRPr="00DF2214">
          <w:rPr>
            <w:rStyle w:val="Hyperlink"/>
          </w:rPr>
          <w:noBreakHyphen/>
          <w:t>page 7</w:t>
        </w:r>
      </w:hyperlink>
      <w:r w:rsidRPr="00DF2214">
        <w:t>)</w:t>
      </w:r>
    </w:p>
    <w:p w:rsidR="001A6A35" w:rsidRDefault="001A6A35" w:rsidP="001A6A35">
      <w:pPr>
        <w:widowControl w:val="0"/>
        <w:tabs>
          <w:tab w:val="right" w:pos="1008"/>
          <w:tab w:val="left" w:pos="1152"/>
          <w:tab w:val="left" w:pos="1872"/>
          <w:tab w:val="left" w:pos="9187"/>
        </w:tabs>
        <w:ind w:left="2088" w:hanging="2088"/>
      </w:pPr>
      <w:r>
        <w:tab/>
        <w:t>3/16/2017</w:t>
      </w:r>
      <w:r>
        <w:tab/>
      </w:r>
      <w:r>
        <w:tab/>
      </w:r>
      <w:r w:rsidRPr="00DF2214">
        <w:t>Scrivener's error corrected</w:t>
      </w:r>
    </w:p>
    <w:p w:rsidR="001A6A35" w:rsidRDefault="001A6A35" w:rsidP="001A6A35">
      <w:pPr>
        <w:widowControl w:val="0"/>
        <w:tabs>
          <w:tab w:val="right" w:pos="1008"/>
          <w:tab w:val="left" w:pos="1152"/>
          <w:tab w:val="left" w:pos="1872"/>
          <w:tab w:val="left" w:pos="9187"/>
        </w:tabs>
        <w:ind w:left="2088" w:hanging="2088"/>
      </w:pPr>
      <w:r>
        <w:tab/>
        <w:t>3/21/2017</w:t>
      </w:r>
      <w:r>
        <w:tab/>
        <w:t>Senate</w:t>
      </w:r>
      <w:r>
        <w:tab/>
      </w:r>
      <w:r w:rsidRPr="00DF2214">
        <w:t>Committee Amendment Adopted (</w:t>
      </w:r>
      <w:hyperlink r:id="rId9" w:history="1">
        <w:r w:rsidRPr="00DF2214">
          <w:rPr>
            <w:rStyle w:val="Hyperlink"/>
          </w:rPr>
          <w:t>Senate Journal</w:t>
        </w:r>
        <w:r w:rsidRPr="00DF2214">
          <w:rPr>
            <w:rStyle w:val="Hyperlink"/>
          </w:rPr>
          <w:noBreakHyphen/>
          <w:t>page 16</w:t>
        </w:r>
      </w:hyperlink>
      <w:r w:rsidRPr="00DF2214">
        <w:t>)</w:t>
      </w:r>
    </w:p>
    <w:p w:rsidR="001A6A35" w:rsidRDefault="001A6A35" w:rsidP="001A6A35">
      <w:pPr>
        <w:widowControl w:val="0"/>
        <w:tabs>
          <w:tab w:val="right" w:pos="1008"/>
          <w:tab w:val="left" w:pos="1152"/>
          <w:tab w:val="left" w:pos="1872"/>
          <w:tab w:val="left" w:pos="9187"/>
        </w:tabs>
        <w:ind w:left="2088" w:hanging="2088"/>
      </w:pPr>
      <w:r>
        <w:tab/>
        <w:t>3/21/2017</w:t>
      </w:r>
      <w:r>
        <w:tab/>
        <w:t>Senate</w:t>
      </w:r>
      <w:r>
        <w:tab/>
      </w:r>
      <w:r w:rsidRPr="00DF2214">
        <w:t>Read second time (</w:t>
      </w:r>
      <w:hyperlink r:id="rId10" w:history="1">
        <w:r w:rsidRPr="00DF2214">
          <w:rPr>
            <w:rStyle w:val="Hyperlink"/>
          </w:rPr>
          <w:t>Senate Journal</w:t>
        </w:r>
        <w:r w:rsidRPr="00DF2214">
          <w:rPr>
            <w:rStyle w:val="Hyperlink"/>
          </w:rPr>
          <w:noBreakHyphen/>
          <w:t>page 16</w:t>
        </w:r>
      </w:hyperlink>
      <w:r w:rsidRPr="00DF2214">
        <w:t>)</w:t>
      </w:r>
    </w:p>
    <w:p w:rsidR="001A6A35" w:rsidRDefault="001A6A35" w:rsidP="001A6A35">
      <w:pPr>
        <w:widowControl w:val="0"/>
        <w:tabs>
          <w:tab w:val="right" w:pos="1008"/>
          <w:tab w:val="left" w:pos="1152"/>
          <w:tab w:val="left" w:pos="1872"/>
          <w:tab w:val="left" w:pos="9187"/>
        </w:tabs>
        <w:ind w:left="2088" w:hanging="2088"/>
      </w:pPr>
      <w:r>
        <w:tab/>
        <w:t>3/21/2017</w:t>
      </w:r>
      <w:r>
        <w:tab/>
        <w:t>Senate</w:t>
      </w:r>
      <w:r>
        <w:tab/>
      </w:r>
      <w:r w:rsidRPr="00DF2214">
        <w:t>Roll call Ayes</w:t>
      </w:r>
      <w:r>
        <w:noBreakHyphen/>
      </w:r>
      <w:r w:rsidRPr="00DF2214">
        <w:t>37  Nays</w:t>
      </w:r>
      <w:r>
        <w:noBreakHyphen/>
      </w:r>
      <w:r w:rsidRPr="00DF2214">
        <w:t>0 (</w:t>
      </w:r>
      <w:hyperlink r:id="rId11" w:history="1">
        <w:r w:rsidRPr="00DF2214">
          <w:rPr>
            <w:rStyle w:val="Hyperlink"/>
          </w:rPr>
          <w:t>Senate Journal</w:t>
        </w:r>
        <w:r w:rsidRPr="00DF2214">
          <w:rPr>
            <w:rStyle w:val="Hyperlink"/>
          </w:rPr>
          <w:noBreakHyphen/>
          <w:t>page 16</w:t>
        </w:r>
      </w:hyperlink>
      <w:r w:rsidRPr="00DF2214">
        <w:t>)</w:t>
      </w:r>
    </w:p>
    <w:p w:rsidR="001A6A35" w:rsidRDefault="001A6A35" w:rsidP="001A6A35">
      <w:pPr>
        <w:widowControl w:val="0"/>
        <w:tabs>
          <w:tab w:val="right" w:pos="1008"/>
          <w:tab w:val="left" w:pos="1152"/>
          <w:tab w:val="left" w:pos="1872"/>
          <w:tab w:val="left" w:pos="9187"/>
        </w:tabs>
        <w:ind w:left="2088" w:hanging="2088"/>
      </w:pPr>
      <w:r>
        <w:tab/>
        <w:t>3/22/2017</w:t>
      </w:r>
      <w:r>
        <w:tab/>
        <w:t>Senate</w:t>
      </w:r>
      <w:r>
        <w:tab/>
      </w:r>
      <w:r w:rsidRPr="00DF2214">
        <w:t>Re</w:t>
      </w:r>
      <w:r>
        <w:t xml:space="preserve">ad third time and sent to House </w:t>
      </w:r>
      <w:r w:rsidRPr="00DF2214">
        <w:t>(</w:t>
      </w:r>
      <w:hyperlink r:id="rId12" w:history="1">
        <w:r w:rsidRPr="00DF2214">
          <w:rPr>
            <w:rStyle w:val="Hyperlink"/>
          </w:rPr>
          <w:t>Senate Journal</w:t>
        </w:r>
        <w:r w:rsidRPr="00DF2214">
          <w:rPr>
            <w:rStyle w:val="Hyperlink"/>
          </w:rPr>
          <w:noBreakHyphen/>
          <w:t>page 15</w:t>
        </w:r>
      </w:hyperlink>
      <w:r w:rsidRPr="00DF2214">
        <w:t>)</w:t>
      </w:r>
    </w:p>
    <w:p w:rsidR="001A6A35" w:rsidRDefault="001A6A35" w:rsidP="001A6A35">
      <w:pPr>
        <w:widowControl w:val="0"/>
        <w:tabs>
          <w:tab w:val="right" w:pos="1008"/>
          <w:tab w:val="left" w:pos="1152"/>
          <w:tab w:val="left" w:pos="1872"/>
          <w:tab w:val="left" w:pos="9187"/>
        </w:tabs>
        <w:ind w:left="2088" w:hanging="2088"/>
      </w:pPr>
      <w:r>
        <w:tab/>
        <w:t>3/22/2017</w:t>
      </w:r>
      <w:r>
        <w:tab/>
        <w:t>House</w:t>
      </w:r>
      <w:r>
        <w:tab/>
      </w:r>
      <w:r w:rsidRPr="00DF2214">
        <w:t>Introduced and read first time (</w:t>
      </w:r>
      <w:hyperlink r:id="rId13" w:history="1">
        <w:r w:rsidRPr="00DF2214">
          <w:rPr>
            <w:rStyle w:val="Hyperlink"/>
          </w:rPr>
          <w:t>House Journal</w:t>
        </w:r>
        <w:r w:rsidRPr="00DF2214">
          <w:rPr>
            <w:rStyle w:val="Hyperlink"/>
          </w:rPr>
          <w:noBreakHyphen/>
          <w:t>page 82</w:t>
        </w:r>
      </w:hyperlink>
      <w:r w:rsidRPr="00DF2214">
        <w:t>)</w:t>
      </w:r>
    </w:p>
    <w:p w:rsidR="001A6A35" w:rsidRDefault="001A6A35" w:rsidP="001A6A35">
      <w:pPr>
        <w:widowControl w:val="0"/>
        <w:tabs>
          <w:tab w:val="right" w:pos="1008"/>
          <w:tab w:val="left" w:pos="1152"/>
          <w:tab w:val="left" w:pos="1872"/>
          <w:tab w:val="left" w:pos="9187"/>
        </w:tabs>
        <w:ind w:left="2088" w:hanging="2088"/>
      </w:pPr>
      <w:r>
        <w:tab/>
        <w:t>3/22/2017</w:t>
      </w:r>
      <w:r>
        <w:tab/>
        <w:t>House</w:t>
      </w:r>
      <w:r>
        <w:tab/>
      </w:r>
      <w:r w:rsidRPr="00DF2214">
        <w:t>Referred to C</w:t>
      </w:r>
      <w:r>
        <w:t xml:space="preserve">ommittee on </w:t>
      </w:r>
      <w:r w:rsidRPr="00DF2214">
        <w:rPr>
          <w:b/>
        </w:rPr>
        <w:t>Labor, Commerce and Industry</w:t>
      </w:r>
      <w:r w:rsidRPr="00DF2214">
        <w:t xml:space="preserve"> (</w:t>
      </w:r>
      <w:hyperlink r:id="rId14" w:history="1">
        <w:r w:rsidRPr="00DF2214">
          <w:rPr>
            <w:rStyle w:val="Hyperlink"/>
          </w:rPr>
          <w:t>House Journal</w:t>
        </w:r>
        <w:r w:rsidRPr="00DF2214">
          <w:rPr>
            <w:rStyle w:val="Hyperlink"/>
          </w:rPr>
          <w:noBreakHyphen/>
          <w:t>page 82</w:t>
        </w:r>
      </w:hyperlink>
      <w:r w:rsidRPr="00DF2214">
        <w:t>)</w:t>
      </w:r>
    </w:p>
    <w:p w:rsidR="001A6A35" w:rsidRDefault="001A6A35" w:rsidP="001A6A35">
      <w:pPr>
        <w:widowControl w:val="0"/>
        <w:tabs>
          <w:tab w:val="right" w:pos="1008"/>
          <w:tab w:val="left" w:pos="1152"/>
          <w:tab w:val="left" w:pos="1872"/>
          <w:tab w:val="left" w:pos="9187"/>
        </w:tabs>
        <w:ind w:left="2088" w:hanging="2088"/>
      </w:pPr>
    </w:p>
    <w:p w:rsidR="00821280" w:rsidRDefault="00821280" w:rsidP="00821280">
      <w:pPr>
        <w:widowControl w:val="0"/>
        <w:tabs>
          <w:tab w:val="right" w:pos="1008"/>
          <w:tab w:val="left" w:pos="1152"/>
          <w:tab w:val="left" w:pos="1872"/>
          <w:tab w:val="left" w:pos="9187"/>
        </w:tabs>
        <w:ind w:left="2088" w:hanging="2088"/>
      </w:pPr>
      <w:bookmarkStart w:id="0" w:name="_GoBack"/>
      <w:bookmarkEnd w:id="0"/>
      <w:r>
        <w:t xml:space="preserve">View the latest </w:t>
      </w:r>
      <w:hyperlink r:id="rId15" w:history="1">
        <w:r w:rsidRPr="00821280">
          <w:rPr>
            <w:rStyle w:val="Hyperlink"/>
          </w:rPr>
          <w:t>legislative information</w:t>
        </w:r>
      </w:hyperlink>
      <w:r>
        <w:t xml:space="preserve"> at the website</w:t>
      </w:r>
    </w:p>
    <w:p w:rsidR="00821280" w:rsidRDefault="00821280" w:rsidP="00821280">
      <w:pPr>
        <w:widowControl w:val="0"/>
        <w:tabs>
          <w:tab w:val="right" w:pos="1008"/>
          <w:tab w:val="left" w:pos="1152"/>
          <w:tab w:val="left" w:pos="1872"/>
          <w:tab w:val="left" w:pos="9187"/>
        </w:tabs>
        <w:ind w:left="2088" w:hanging="2088"/>
      </w:pPr>
    </w:p>
    <w:p w:rsidR="00821280" w:rsidRPr="00821280" w:rsidRDefault="00821280" w:rsidP="00821280">
      <w:pPr>
        <w:widowControl w:val="0"/>
        <w:tabs>
          <w:tab w:val="right" w:pos="1008"/>
          <w:tab w:val="left" w:pos="1152"/>
          <w:tab w:val="left" w:pos="1872"/>
          <w:tab w:val="left" w:pos="9187"/>
        </w:tabs>
        <w:ind w:left="2088" w:hanging="2088"/>
      </w:pPr>
    </w:p>
    <w:p w:rsidR="00821280" w:rsidRDefault="00821280" w:rsidP="00821280">
      <w:pPr>
        <w:widowControl w:val="0"/>
      </w:pPr>
      <w:r w:rsidRPr="00821280">
        <w:rPr>
          <w:b/>
        </w:rPr>
        <w:t>VERSIONS OF THIS BILL</w:t>
      </w:r>
    </w:p>
    <w:p w:rsidR="00821280" w:rsidRDefault="00821280" w:rsidP="00821280">
      <w:pPr>
        <w:widowControl w:val="0"/>
      </w:pPr>
    </w:p>
    <w:p w:rsidR="00821280" w:rsidRDefault="000F24CA" w:rsidP="00821280">
      <w:pPr>
        <w:widowControl w:val="0"/>
      </w:pPr>
      <w:hyperlink r:id="rId16" w:history="1">
        <w:r w:rsidR="00821280">
          <w:rPr>
            <w:rStyle w:val="Hyperlink"/>
          </w:rPr>
          <w:t>2/16/2017</w:t>
        </w:r>
      </w:hyperlink>
    </w:p>
    <w:p w:rsidR="00821280" w:rsidRDefault="000F24CA" w:rsidP="00821280">
      <w:hyperlink r:id="rId17" w:history="1">
        <w:r w:rsidR="00CD7039" w:rsidRPr="00CD7039">
          <w:rPr>
            <w:rStyle w:val="Hyperlink"/>
          </w:rPr>
          <w:t>3/15/2017</w:t>
        </w:r>
      </w:hyperlink>
    </w:p>
    <w:p w:rsidR="00CD7039" w:rsidRDefault="000F24CA" w:rsidP="00821280">
      <w:hyperlink r:id="rId18" w:history="1">
        <w:r w:rsidR="00BD53DE" w:rsidRPr="00BD53DE">
          <w:rPr>
            <w:rStyle w:val="Hyperlink"/>
          </w:rPr>
          <w:t>3/16/2017</w:t>
        </w:r>
      </w:hyperlink>
    </w:p>
    <w:p w:rsidR="00BD53DE" w:rsidRDefault="000F24CA" w:rsidP="00821280">
      <w:hyperlink r:id="rId19" w:history="1">
        <w:r w:rsidR="003E2598" w:rsidRPr="003E2598">
          <w:rPr>
            <w:rStyle w:val="Hyperlink"/>
          </w:rPr>
          <w:t>3/21/2017</w:t>
        </w:r>
      </w:hyperlink>
    </w:p>
    <w:p w:rsidR="003E2598" w:rsidRDefault="003E2598" w:rsidP="00821280"/>
    <w:p w:rsidR="00821280" w:rsidRDefault="00821280" w:rsidP="00821280">
      <w:pPr>
        <w:sectPr w:rsidR="00821280" w:rsidSect="00821280">
          <w:pgSz w:w="12240" w:h="15840" w:code="1"/>
          <w:pgMar w:top="1080" w:right="1440" w:bottom="1080" w:left="1440" w:header="720" w:footer="720" w:gutter="0"/>
          <w:cols w:space="720"/>
          <w:noEndnote/>
          <w:docGrid w:linePitch="360"/>
        </w:sectPr>
      </w:pPr>
    </w:p>
    <w:p w:rsidR="003E2598" w:rsidRDefault="003E25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3E2598" w:rsidRPr="00DE2940" w:rsidRDefault="003E25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E2598" w:rsidRDefault="003E25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2598" w:rsidRDefault="003E25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3E2598" w:rsidRDefault="003E25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21, 2017</w:t>
      </w:r>
    </w:p>
    <w:p w:rsidR="003E2598" w:rsidRDefault="003E25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2598" w:rsidRPr="00DE2940" w:rsidRDefault="003E2598" w:rsidP="00DE2940">
      <w:pPr>
        <w:tabs>
          <w:tab w:val="right" w:pos="5933"/>
        </w:tabs>
        <w:suppressAutoHyphens/>
        <w:jc w:val="both"/>
        <w:rPr>
          <w:rFonts w:eastAsia="Times New Roman"/>
        </w:rPr>
      </w:pPr>
      <w:r>
        <w:rPr>
          <w:rFonts w:eastAsia="Times New Roman"/>
        </w:rPr>
        <w:tab/>
      </w:r>
      <w:r>
        <w:rPr>
          <w:rFonts w:eastAsia="Times New Roman"/>
          <w:b/>
          <w:sz w:val="36"/>
        </w:rPr>
        <w:t>S. 428</w:t>
      </w:r>
    </w:p>
    <w:p w:rsidR="003E2598" w:rsidRDefault="003E25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2598" w:rsidRDefault="003E2598" w:rsidP="00DE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31D9F">
        <w:t>Senator Reese</w:t>
      </w:r>
    </w:p>
    <w:p w:rsidR="003E2598" w:rsidRDefault="003E25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2598" w:rsidRDefault="003E2598" w:rsidP="000935F2">
      <w:pPr>
        <w:tabs>
          <w:tab w:val="right" w:pos="5933"/>
        </w:tabs>
        <w:suppressAutoHyphens/>
        <w:jc w:val="both"/>
        <w:rPr>
          <w:rFonts w:eastAsia="Times New Roman"/>
        </w:rPr>
      </w:pPr>
      <w:r>
        <w:rPr>
          <w:rFonts w:eastAsia="Times New Roman"/>
        </w:rPr>
        <w:t>S. Printed 3/21/17--S.</w:t>
      </w:r>
    </w:p>
    <w:p w:rsidR="003E2598" w:rsidRDefault="003E25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16, 2017.</w:t>
      </w:r>
    </w:p>
    <w:p w:rsidR="003E2598" w:rsidRPr="00B8640F" w:rsidRDefault="003E2598" w:rsidP="00B86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E2598" w:rsidRDefault="003E25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E2598" w:rsidSect="00DE2940">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3E2598" w:rsidRPr="00522CE0" w:rsidRDefault="003E25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2598" w:rsidRPr="00522CE0" w:rsidRDefault="003E25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2598" w:rsidRPr="00522CE0" w:rsidRDefault="003E25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2598" w:rsidRPr="00522CE0" w:rsidRDefault="003E25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2598" w:rsidRPr="00522CE0" w:rsidRDefault="003E25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2598" w:rsidRPr="00522CE0" w:rsidRDefault="003E25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2598" w:rsidRPr="00522CE0" w:rsidRDefault="003E25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2598" w:rsidRPr="00522CE0" w:rsidRDefault="003E25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2598" w:rsidRPr="008F023B" w:rsidRDefault="003E2598" w:rsidP="00D6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3E2598" w:rsidRPr="00522CE0" w:rsidRDefault="003E25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2598" w:rsidRDefault="003E2598"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7916F7">
        <w:rPr>
          <w:color w:val="000000" w:themeColor="text1"/>
          <w:u w:color="000000" w:themeColor="text1"/>
        </w:rPr>
        <w:t>TO AMEND SECTION 12</w:t>
      </w:r>
      <w:r>
        <w:rPr>
          <w:color w:val="000000" w:themeColor="text1"/>
          <w:u w:color="000000" w:themeColor="text1"/>
        </w:rPr>
        <w:noBreakHyphen/>
      </w:r>
      <w:r w:rsidRPr="007916F7">
        <w:rPr>
          <w:color w:val="000000" w:themeColor="text1"/>
          <w:u w:color="000000" w:themeColor="text1"/>
        </w:rPr>
        <w:t>6</w:t>
      </w:r>
      <w:r>
        <w:rPr>
          <w:color w:val="000000" w:themeColor="text1"/>
          <w:u w:color="000000" w:themeColor="text1"/>
        </w:rPr>
        <w:noBreakHyphen/>
      </w:r>
      <w:r w:rsidRPr="007916F7">
        <w:rPr>
          <w:color w:val="000000" w:themeColor="text1"/>
          <w:u w:color="000000" w:themeColor="text1"/>
        </w:rPr>
        <w:t>2295</w:t>
      </w:r>
      <w:r>
        <w:rPr>
          <w:color w:val="000000" w:themeColor="text1"/>
          <w:u w:color="000000" w:themeColor="text1"/>
        </w:rPr>
        <w:t>(A) OF THE 1976 CODE</w:t>
      </w:r>
      <w:r w:rsidRPr="007916F7">
        <w:rPr>
          <w:color w:val="000000" w:themeColor="text1"/>
          <w:u w:color="000000" w:themeColor="text1"/>
        </w:rPr>
        <w:t xml:space="preserve">, </w:t>
      </w:r>
      <w:r>
        <w:rPr>
          <w:color w:val="000000" w:themeColor="text1"/>
          <w:u w:color="000000" w:themeColor="text1"/>
        </w:rPr>
        <w:t xml:space="preserve">RELATING TO </w:t>
      </w:r>
      <w:r w:rsidRPr="00191969">
        <w:rPr>
          <w:color w:val="000000" w:themeColor="text1"/>
          <w:u w:color="000000" w:themeColor="text1"/>
        </w:rPr>
        <w:t>ITEMS INCLUDED AND EXCLUDED FROM TERMS “SALES” AND “GROSS RECEIPTS”</w:t>
      </w:r>
      <w:r>
        <w:rPr>
          <w:color w:val="000000" w:themeColor="text1"/>
          <w:u w:color="000000" w:themeColor="text1"/>
        </w:rPr>
        <w:t>,</w:t>
      </w:r>
      <w:r w:rsidRPr="007916F7">
        <w:rPr>
          <w:color w:val="000000" w:themeColor="text1"/>
          <w:u w:color="000000" w:themeColor="text1"/>
        </w:rPr>
        <w:t xml:space="preserve"> TO </w:t>
      </w:r>
      <w:r>
        <w:rPr>
          <w:color w:val="000000" w:themeColor="text1"/>
          <w:u w:color="000000" w:themeColor="text1"/>
        </w:rPr>
        <w:t xml:space="preserve">PROVIDE THAT </w:t>
      </w:r>
      <w:r w:rsidRPr="00040E6F">
        <w:rPr>
          <w:color w:val="000000" w:themeColor="text1"/>
        </w:rPr>
        <w:t>RECEIPTS FROM THE PROVISION OF DIRECT BROADCAST SATELLITE SERVICE ARE ATTRIBUTABLE TO THIS STATE IN PRO RATA PROPORTION OF THE COSTS OF PERFORMING THE SERVICE</w:t>
      </w:r>
      <w:r w:rsidRPr="007916F7">
        <w:rPr>
          <w:color w:val="000000" w:themeColor="text1"/>
          <w:u w:color="000000" w:themeColor="text1"/>
        </w:rPr>
        <w:t>.</w:t>
      </w:r>
    </w:p>
    <w:p w:rsidR="003E2598" w:rsidRDefault="003E2598"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3E2598" w:rsidRPr="00522CE0" w:rsidRDefault="003E2598"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2598" w:rsidRPr="007916F7" w:rsidRDefault="003E2598"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16F7">
        <w:rPr>
          <w:color w:val="000000" w:themeColor="text1"/>
          <w:u w:color="000000" w:themeColor="text1"/>
        </w:rPr>
        <w:t xml:space="preserve">Whereas, the provision of direct broadcast satellite service is a national business that produces income from activities undertaken </w:t>
      </w:r>
      <w:r>
        <w:rPr>
          <w:color w:val="000000" w:themeColor="text1"/>
          <w:u w:color="000000" w:themeColor="text1"/>
        </w:rPr>
        <w:t xml:space="preserve">both </w:t>
      </w:r>
      <w:r w:rsidRPr="007916F7">
        <w:rPr>
          <w:color w:val="000000" w:themeColor="text1"/>
          <w:u w:color="000000" w:themeColor="text1"/>
        </w:rPr>
        <w:t xml:space="preserve">within and </w:t>
      </w:r>
      <w:r>
        <w:rPr>
          <w:color w:val="000000" w:themeColor="text1"/>
          <w:u w:color="000000" w:themeColor="text1"/>
        </w:rPr>
        <w:t>outside of</w:t>
      </w:r>
      <w:r w:rsidRPr="007916F7">
        <w:rPr>
          <w:color w:val="000000" w:themeColor="text1"/>
          <w:u w:color="000000" w:themeColor="text1"/>
        </w:rPr>
        <w:t xml:space="preserve"> this State;</w:t>
      </w:r>
      <w:r>
        <w:rPr>
          <w:color w:val="000000" w:themeColor="text1"/>
          <w:u w:color="000000" w:themeColor="text1"/>
        </w:rPr>
        <w:t xml:space="preserve"> and</w:t>
      </w:r>
    </w:p>
    <w:p w:rsidR="003E2598" w:rsidRPr="007916F7" w:rsidRDefault="003E2598"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E2598" w:rsidRPr="007916F7" w:rsidRDefault="003E2598"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16F7">
        <w:rPr>
          <w:color w:val="000000" w:themeColor="text1"/>
          <w:u w:color="000000" w:themeColor="text1"/>
        </w:rPr>
        <w:t xml:space="preserve">Whereas, South Carolina law and the Constitution of the United States require that the income direct broadcast satellite service providers be fairly apportioned in relation to the benefits and advantages provided by each State; </w:t>
      </w:r>
      <w:r>
        <w:rPr>
          <w:color w:val="000000" w:themeColor="text1"/>
          <w:u w:color="000000" w:themeColor="text1"/>
        </w:rPr>
        <w:t>and</w:t>
      </w:r>
    </w:p>
    <w:p w:rsidR="003E2598" w:rsidRPr="007916F7" w:rsidRDefault="003E2598"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E2598" w:rsidRPr="007916F7" w:rsidRDefault="003E2598"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16F7">
        <w:rPr>
          <w:color w:val="000000" w:themeColor="text1"/>
          <w:u w:color="000000" w:themeColor="text1"/>
        </w:rPr>
        <w:t>Whereas, fair apportionment of business income, ease of income taxation compliance, and the predictability of income taxation promote commerce within this State;</w:t>
      </w:r>
      <w:r>
        <w:rPr>
          <w:color w:val="000000" w:themeColor="text1"/>
          <w:u w:color="000000" w:themeColor="text1"/>
        </w:rPr>
        <w:t xml:space="preserve"> and</w:t>
      </w:r>
    </w:p>
    <w:p w:rsidR="003E2598" w:rsidRPr="007916F7" w:rsidRDefault="003E2598"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E2598" w:rsidRPr="00040E6F" w:rsidRDefault="003E2598"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16F7">
        <w:rPr>
          <w:color w:val="000000" w:themeColor="text1"/>
          <w:u w:color="000000" w:themeColor="text1"/>
        </w:rPr>
        <w:t xml:space="preserve">Whereas, the Department of Revenue has apportioned the income of direct broadcast satellite service providers for income taxation purposes based upon the location of </w:t>
      </w:r>
      <w:r>
        <w:rPr>
          <w:color w:val="000000" w:themeColor="text1"/>
          <w:u w:color="000000" w:themeColor="text1"/>
        </w:rPr>
        <w:t>its</w:t>
      </w:r>
      <w:r w:rsidRPr="007916F7">
        <w:rPr>
          <w:color w:val="000000" w:themeColor="text1"/>
          <w:u w:color="000000" w:themeColor="text1"/>
        </w:rPr>
        <w:t xml:space="preserve"> customers, in a manner contrary to the General Assembly’s intent and existing law.  Now, therefore,</w:t>
      </w:r>
    </w:p>
    <w:p w:rsidR="003E2598" w:rsidRDefault="003E2598"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2598" w:rsidRDefault="003E2598"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E2598" w:rsidRDefault="003E2598"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2598" w:rsidRDefault="003E2598"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12-6-2295(A) of the 1976 Code is amended to read:</w:t>
      </w:r>
    </w:p>
    <w:p w:rsidR="003E2598" w:rsidRDefault="003E2598" w:rsidP="0057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2598" w:rsidRDefault="003E2598"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w:t>
      </w:r>
      <w:r>
        <w:t>(A)</w:t>
      </w:r>
      <w:r>
        <w:tab/>
      </w:r>
      <w:r w:rsidRPr="004C0A75">
        <w:t xml:space="preserve">The terms </w:t>
      </w:r>
      <w:r>
        <w:t>‘</w:t>
      </w:r>
      <w:r w:rsidRPr="004C0A75">
        <w:t>sales</w:t>
      </w:r>
      <w:r>
        <w:t>’</w:t>
      </w:r>
      <w:r w:rsidRPr="004C0A75">
        <w:t xml:space="preserve"> as used in Section 12</w:t>
      </w:r>
      <w:r>
        <w:noBreakHyphen/>
      </w:r>
      <w:r w:rsidRPr="004C0A75">
        <w:t>6</w:t>
      </w:r>
      <w:r>
        <w:noBreakHyphen/>
      </w:r>
      <w:r w:rsidRPr="004C0A75">
        <w:t xml:space="preserve">2280 and </w:t>
      </w:r>
      <w:r>
        <w:t>‘</w:t>
      </w:r>
      <w:r w:rsidRPr="004C0A75">
        <w:t>gross receipts</w:t>
      </w:r>
      <w:r>
        <w:t>’</w:t>
      </w:r>
      <w:r w:rsidRPr="004C0A75">
        <w:t xml:space="preserve"> as used in Section 12</w:t>
      </w:r>
      <w:r>
        <w:noBreakHyphen/>
      </w:r>
      <w:r w:rsidRPr="004C0A75">
        <w:t>6</w:t>
      </w:r>
      <w:r>
        <w:noBreakHyphen/>
      </w:r>
      <w:r w:rsidRPr="004C0A75">
        <w:t>2290 include, but are not limited to, the following items if they have not been separately allocated:</w:t>
      </w:r>
    </w:p>
    <w:p w:rsidR="003E2598" w:rsidRDefault="003E2598"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0A75">
        <w:tab/>
      </w:r>
      <w:r w:rsidRPr="004C0A75">
        <w:tab/>
        <w:t>(1)</w:t>
      </w:r>
      <w:r>
        <w:tab/>
      </w:r>
      <w:r w:rsidRPr="004C0A75">
        <w:t>receipts from the sale or rental of property maintained for sale or rental to customers in the ordinary course of the taxpayer's trade or business including inventory;</w:t>
      </w:r>
    </w:p>
    <w:p w:rsidR="003E2598" w:rsidRDefault="003E2598"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0A75">
        <w:tab/>
      </w:r>
      <w:r w:rsidRPr="004C0A75">
        <w:tab/>
        <w:t>(2)</w:t>
      </w:r>
      <w:r>
        <w:tab/>
      </w:r>
      <w:r w:rsidRPr="004C0A75">
        <w:t>receipts from the sale of accounts receivable acquired in the ordinary course of trade or business for services rendered or from the sale or rental of property maintained for sale or rental to customers in the ordinary course of the taxpayer's trade or business if the accounts receivable were created by the taxpayer or a related party. For purposes of this item, a related person includes a person that bears a relationship to the taxpayer as described in Section 267 of the Internal Revenue Code;</w:t>
      </w:r>
    </w:p>
    <w:p w:rsidR="003E2598" w:rsidRDefault="003E2598"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0A75">
        <w:tab/>
      </w:r>
      <w:r w:rsidRPr="004C0A75">
        <w:tab/>
        <w:t>(3)</w:t>
      </w:r>
      <w:r>
        <w:tab/>
      </w:r>
      <w:r w:rsidRPr="004C0A75">
        <w:t>receipts from the use of intangible property in this State including, but not limited to, royalties from patents, copyrights, trademarks, and trade names;</w:t>
      </w:r>
    </w:p>
    <w:p w:rsidR="003E2598" w:rsidRDefault="003E2598"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0A75">
        <w:tab/>
      </w:r>
      <w:r w:rsidRPr="004C0A75">
        <w:tab/>
        <w:t>(4)</w:t>
      </w:r>
      <w:r>
        <w:tab/>
      </w:r>
      <w:r w:rsidRPr="004C0A75">
        <w:t>net gain from the sale of property used in the trade or business. For purposes of this subsection, property used in the trade or business means property subject to the allowance for depreciation, real property used in the trade or business, and intangible property used in the trade or business which is:</w:t>
      </w:r>
    </w:p>
    <w:p w:rsidR="003E2598" w:rsidRDefault="003E2598"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0A75">
        <w:tab/>
      </w:r>
      <w:r w:rsidRPr="004C0A75">
        <w:tab/>
      </w:r>
      <w:r w:rsidRPr="004C0A75">
        <w:tab/>
        <w:t>(a)</w:t>
      </w:r>
      <w:r>
        <w:tab/>
      </w:r>
      <w:r w:rsidRPr="004C0A75">
        <w:t>not property of a kind that properly would be includible in inventory of the business if on hand at the close of the taxable year; or</w:t>
      </w:r>
    </w:p>
    <w:p w:rsidR="003E2598" w:rsidRDefault="003E2598"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0A75">
        <w:tab/>
      </w:r>
      <w:r w:rsidRPr="004C0A75">
        <w:tab/>
      </w:r>
      <w:r w:rsidRPr="004C0A75">
        <w:tab/>
        <w:t>(b)</w:t>
      </w:r>
      <w:r>
        <w:tab/>
      </w:r>
      <w:r w:rsidRPr="004C0A75">
        <w:t>held by the business primarily for sale to customers in the ordinary course of the trade or business;</w:t>
      </w:r>
    </w:p>
    <w:p w:rsidR="003E2598" w:rsidRDefault="003E2598"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0A75">
        <w:tab/>
      </w:r>
      <w:r w:rsidRPr="004C0A75">
        <w:tab/>
        <w:t>(5)</w:t>
      </w:r>
      <w:r>
        <w:tab/>
      </w:r>
      <w:r w:rsidRPr="004C0A75">
        <w:t>receipts from services if the entire income</w:t>
      </w:r>
      <w:r>
        <w:noBreakHyphen/>
      </w:r>
      <w:r w:rsidRPr="004C0A75">
        <w:t>producing activity is within this State. If the income</w:t>
      </w:r>
      <w:r>
        <w:noBreakHyphen/>
      </w:r>
      <w:r w:rsidRPr="004C0A75">
        <w:t>producing activity is performed partly within and partly without this State, sales are attributable to this State to the extent the income</w:t>
      </w:r>
      <w:r>
        <w:noBreakHyphen/>
      </w:r>
      <w:r w:rsidRPr="004C0A75">
        <w:t>producing activity is performed within this State;</w:t>
      </w:r>
    </w:p>
    <w:p w:rsidR="003E2598" w:rsidRPr="00036790" w:rsidRDefault="003E2598" w:rsidP="0003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C0A75">
        <w:tab/>
      </w:r>
      <w:r w:rsidRPr="004C0A75">
        <w:tab/>
        <w:t>(6)</w:t>
      </w:r>
      <w:r>
        <w:tab/>
      </w:r>
      <w:r w:rsidRPr="004C0A75">
        <w:t>receipts from the sale of intangible property which are unable to be attributed to any particular state or states are excluded from the numerator and denominator of the factor</w:t>
      </w:r>
      <w:r w:rsidRPr="00036790">
        <w:rPr>
          <w:strike/>
        </w:rPr>
        <w:t>.</w:t>
      </w:r>
      <w:r w:rsidRPr="00036790">
        <w:rPr>
          <w:u w:val="single"/>
        </w:rPr>
        <w:t>;</w:t>
      </w:r>
    </w:p>
    <w:p w:rsidR="003E2598" w:rsidRPr="00A67112" w:rsidRDefault="003E2598" w:rsidP="00BA5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tab/>
      </w:r>
      <w:r w:rsidRPr="00A67112">
        <w:tab/>
      </w:r>
      <w:r w:rsidRPr="00A67112">
        <w:rPr>
          <w:color w:val="000000" w:themeColor="text1"/>
          <w:u w:val="single"/>
        </w:rPr>
        <w:t>(7)</w:t>
      </w:r>
      <w:r w:rsidRPr="00A67112">
        <w:rPr>
          <w:color w:val="000000" w:themeColor="text1"/>
        </w:rPr>
        <w:tab/>
      </w:r>
      <w:r w:rsidRPr="00A67112">
        <w:rPr>
          <w:color w:val="000000" w:themeColor="text1"/>
          <w:u w:val="single"/>
        </w:rPr>
        <w:t>receipts from the provision of direct broadcast satellite service that are attributable to this State in pro rata proportion of the costs of performing the service, including the costs of acquiring programming distribution rights and constructing and maintaining distribution infrastructure, that the service provider incurs within this State. As used in this subsection, the term ‘direct broadcast satellite service’ means the distribution or broadcasting of programming or services by satellite directly to the subscriber’s premises without the use of ground receiving or distribution equipment, except at the subscriber’s premises or in the uplink process to the satellite.</w:t>
      </w:r>
      <w:r w:rsidRPr="00A67112">
        <w:rPr>
          <w:color w:val="000000" w:themeColor="text1"/>
        </w:rPr>
        <w:t>”</w:t>
      </w:r>
    </w:p>
    <w:p w:rsidR="003E2598" w:rsidRPr="00A67112" w:rsidRDefault="003E2598" w:rsidP="00BA58DD">
      <w:pPr>
        <w:jc w:val="both"/>
      </w:pPr>
    </w:p>
    <w:p w:rsidR="003E2598" w:rsidRPr="00A67112" w:rsidRDefault="003E2598" w:rsidP="00BA5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A67112">
        <w:rPr>
          <w:rFonts w:eastAsia="Times New Roman"/>
          <w:color w:val="000000" w:themeColor="text1"/>
          <w:szCs w:val="20"/>
          <w:u w:color="000000" w:themeColor="text1"/>
        </w:rPr>
        <w:t>SECTION</w:t>
      </w:r>
      <w:r w:rsidRPr="00A67112">
        <w:rPr>
          <w:rFonts w:eastAsia="Times New Roman"/>
          <w:color w:val="000000" w:themeColor="text1"/>
          <w:szCs w:val="20"/>
          <w:u w:color="000000" w:themeColor="text1"/>
        </w:rPr>
        <w:tab/>
        <w:t>2.</w:t>
      </w:r>
      <w:r w:rsidRPr="00A67112">
        <w:rPr>
          <w:rFonts w:eastAsia="Times New Roman"/>
          <w:color w:val="000000" w:themeColor="text1"/>
          <w:szCs w:val="20"/>
          <w:u w:color="000000" w:themeColor="text1"/>
        </w:rPr>
        <w:tab/>
        <w:t>Section 12</w:t>
      </w:r>
      <w:r w:rsidRPr="00A67112">
        <w:rPr>
          <w:rFonts w:eastAsia="Times New Roman"/>
          <w:color w:val="000000" w:themeColor="text1"/>
          <w:szCs w:val="20"/>
          <w:u w:color="000000" w:themeColor="text1"/>
        </w:rPr>
        <w:noBreakHyphen/>
        <w:t>14</w:t>
      </w:r>
      <w:r w:rsidRPr="00A67112">
        <w:rPr>
          <w:rFonts w:eastAsia="Times New Roman"/>
          <w:color w:val="000000" w:themeColor="text1"/>
          <w:szCs w:val="20"/>
          <w:u w:color="000000" w:themeColor="text1"/>
        </w:rPr>
        <w:noBreakHyphen/>
        <w:t>60(G) of the 1976 Code is amended to read:</w:t>
      </w:r>
    </w:p>
    <w:p w:rsidR="003E2598" w:rsidRPr="00A67112" w:rsidRDefault="003E2598" w:rsidP="00BA5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3E2598" w:rsidRPr="00A67112" w:rsidRDefault="003E2598" w:rsidP="00BA5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A67112">
        <w:rPr>
          <w:rFonts w:eastAsia="Times New Roman"/>
          <w:color w:val="000000" w:themeColor="text1"/>
          <w:szCs w:val="20"/>
          <w:u w:color="000000" w:themeColor="text1"/>
        </w:rPr>
        <w:tab/>
        <w:t>“</w:t>
      </w:r>
      <w:r w:rsidRPr="00A67112">
        <w:rPr>
          <w:color w:val="000000" w:themeColor="text1"/>
          <w:u w:color="000000" w:themeColor="text1"/>
        </w:rPr>
        <w:t>(G)</w:t>
      </w:r>
      <w:r w:rsidRPr="00A67112">
        <w:rPr>
          <w:color w:val="000000" w:themeColor="text1"/>
          <w:u w:color="000000" w:themeColor="text1"/>
        </w:rPr>
        <w:tab/>
        <w:t xml:space="preserve">The credit allowed by this section for investments made after June 30, 1998, is limited to no more than five million dollars </w:t>
      </w:r>
      <w:r w:rsidRPr="00A67112">
        <w:rPr>
          <w:color w:val="000000" w:themeColor="text1"/>
          <w:u w:val="single" w:color="000000" w:themeColor="text1"/>
        </w:rPr>
        <w:t>annually</w:t>
      </w:r>
      <w:r w:rsidRPr="00A67112">
        <w:rPr>
          <w:color w:val="000000" w:themeColor="text1"/>
          <w:u w:color="000000" w:themeColor="text1"/>
        </w:rPr>
        <w:t xml:space="preserve"> for an entity subject to the license tax as provided in Section 12</w:t>
      </w:r>
      <w:r w:rsidRPr="00A67112">
        <w:rPr>
          <w:color w:val="000000" w:themeColor="text1"/>
          <w:u w:color="000000" w:themeColor="text1"/>
        </w:rPr>
        <w:noBreakHyphen/>
        <w:t>20</w:t>
      </w:r>
      <w:r w:rsidRPr="00A67112">
        <w:rPr>
          <w:color w:val="000000" w:themeColor="text1"/>
          <w:u w:color="000000" w:themeColor="text1"/>
        </w:rPr>
        <w:noBreakHyphen/>
        <w:t>100.”</w:t>
      </w:r>
      <w:r w:rsidRPr="00A67112">
        <w:rPr>
          <w:color w:val="000000" w:themeColor="text1"/>
          <w:u w:color="000000" w:themeColor="text1"/>
        </w:rPr>
        <w:tab/>
      </w:r>
    </w:p>
    <w:p w:rsidR="003E2598" w:rsidRPr="00A67112" w:rsidRDefault="003E2598" w:rsidP="00BA5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E2598" w:rsidRPr="00522CE0" w:rsidRDefault="003E2598" w:rsidP="00BA5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7112">
        <w:rPr>
          <w:rFonts w:eastAsia="Times New Roman"/>
          <w:snapToGrid w:val="0"/>
          <w:szCs w:val="20"/>
        </w:rPr>
        <w:t>SECTION</w:t>
      </w:r>
      <w:r w:rsidRPr="00A67112">
        <w:rPr>
          <w:rFonts w:eastAsia="Times New Roman"/>
          <w:snapToGrid w:val="0"/>
          <w:szCs w:val="20"/>
        </w:rPr>
        <w:tab/>
        <w:t>3.</w:t>
      </w:r>
      <w:r w:rsidRPr="00A67112">
        <w:rPr>
          <w:rFonts w:eastAsia="Times New Roman"/>
          <w:snapToGrid w:val="0"/>
          <w:szCs w:val="20"/>
        </w:rPr>
        <w:tab/>
        <w:t>This act takes effect upon approval by the Governor and applies to all open tax periods excluding assessments under judicial review as of the date of the Governor’s approval.</w:t>
      </w:r>
    </w:p>
    <w:p w:rsidR="003E2598" w:rsidRDefault="003E259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21280" w:rsidRDefault="00821280" w:rsidP="003E2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821280" w:rsidSect="00DE2940">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5AA9" w:rsidRDefault="00125AA9" w:rsidP="00522CE0">
      <w:r>
        <w:separator/>
      </w:r>
    </w:p>
  </w:endnote>
  <w:endnote w:type="continuationSeparator" w:id="0">
    <w:p w:rsidR="00125AA9" w:rsidRDefault="00125A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46316C-8481-46DF-9E36-5186BE95BE04}"/>
    <w:embedBold r:id="rId2" w:fontKey="{D98DAE0D-BE3B-4112-A649-E7B49099BEB9}"/>
  </w:font>
  <w:font w:name="Calibri">
    <w:panose1 w:val="020F0502020204030204"/>
    <w:charset w:val="00"/>
    <w:family w:val="swiss"/>
    <w:pitch w:val="variable"/>
    <w:sig w:usb0="E00002FF" w:usb1="4000ACFF" w:usb2="00000001" w:usb3="00000000" w:csb0="0000019F" w:csb1="00000000"/>
    <w:embedRegular r:id="rId3" w:fontKey="{699751EC-2BDE-472A-9B67-F087D47470BE}"/>
    <w:embedBold r:id="rId4" w:fontKey="{18018802-28B0-4A82-9F3C-EF3C294EC0A8}"/>
  </w:font>
  <w:font w:name="Cambria">
    <w:panose1 w:val="02040503050406030204"/>
    <w:charset w:val="00"/>
    <w:family w:val="roman"/>
    <w:pitch w:val="variable"/>
    <w:sig w:usb0="E00002FF" w:usb1="400004FF" w:usb2="00000000" w:usb3="00000000" w:csb0="0000019F" w:csb1="00000000"/>
    <w:embedRegular r:id="rId5" w:fontKey="{CB5FBE1A-2612-47D2-A74F-8B16F319EC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598" w:rsidRPr="00D67F8C" w:rsidRDefault="003E2598" w:rsidP="00D67F8C">
    <w:pPr>
      <w:pStyle w:val="Footer"/>
      <w:tabs>
        <w:tab w:val="clear" w:pos="4680"/>
        <w:tab w:val="clear" w:pos="9360"/>
        <w:tab w:val="center" w:pos="2995"/>
      </w:tabs>
      <w:spacing w:before="120"/>
    </w:pPr>
    <w:r>
      <w:t>[428-</w:t>
    </w:r>
    <w:r>
      <w:fldChar w:fldCharType="begin"/>
    </w:r>
    <w:r>
      <w:instrText xml:space="preserve"> PAGE  \* MERGEFORMAT </w:instrText>
    </w:r>
    <w:r>
      <w:fldChar w:fldCharType="separate"/>
    </w:r>
    <w:r w:rsidR="001A6A3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940" w:rsidRPr="00D67F8C" w:rsidRDefault="003E2598" w:rsidP="00D67F8C">
    <w:pPr>
      <w:pStyle w:val="Footer"/>
      <w:tabs>
        <w:tab w:val="clear" w:pos="4680"/>
        <w:tab w:val="clear" w:pos="9360"/>
        <w:tab w:val="center" w:pos="2995"/>
      </w:tabs>
      <w:spacing w:before="120"/>
    </w:pPr>
    <w:r>
      <w:t>[428]</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5AA9" w:rsidRDefault="00125AA9" w:rsidP="00522CE0">
      <w:r>
        <w:separator/>
      </w:r>
    </w:p>
  </w:footnote>
  <w:footnote w:type="continuationSeparator" w:id="0">
    <w:p w:rsidR="00125AA9" w:rsidRDefault="00125A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DIRE.SP.GGR"/>
    <w:docVar w:name="CoverAttorneyInitials" w:val="SP"/>
    <w:docVar w:name="CoverAttorneyLastName" w:val="Parrish"/>
    <w:docVar w:name="CoverBillType" w:val="b"/>
    <w:docVar w:name="CoverSenator" w:val="GGR"/>
    <w:docVar w:name="dvBillNumber" w:val="428"/>
    <w:docVar w:name="dvBillNumberPrefix" w:val="S. "/>
    <w:docVar w:name="dvOriginalBody" w:val="Senate"/>
    <w:docVar w:name="fulldraftpath" w:val="L:\S-RES\GGR\001DIRE.SP.GGR.DOCX"/>
    <w:docVar w:name="NameofBody" w:val="S"/>
    <w:docVar w:name="vgroup2" w:val="S-RES"/>
  </w:docVars>
  <w:rsids>
    <w:rsidRoot w:val="00125AA9"/>
    <w:rsid w:val="00036790"/>
    <w:rsid w:val="00042AC1"/>
    <w:rsid w:val="00046516"/>
    <w:rsid w:val="00072458"/>
    <w:rsid w:val="0007601D"/>
    <w:rsid w:val="000B0720"/>
    <w:rsid w:val="000B5EAF"/>
    <w:rsid w:val="00111B75"/>
    <w:rsid w:val="00125AA9"/>
    <w:rsid w:val="001315B2"/>
    <w:rsid w:val="00170561"/>
    <w:rsid w:val="00186AC9"/>
    <w:rsid w:val="00197DF1"/>
    <w:rsid w:val="001A6A35"/>
    <w:rsid w:val="001B3DD9"/>
    <w:rsid w:val="001B7E5D"/>
    <w:rsid w:val="001D3BAC"/>
    <w:rsid w:val="00216025"/>
    <w:rsid w:val="00245C4E"/>
    <w:rsid w:val="00260C22"/>
    <w:rsid w:val="002C1321"/>
    <w:rsid w:val="002C2031"/>
    <w:rsid w:val="002C5896"/>
    <w:rsid w:val="002D3BED"/>
    <w:rsid w:val="002E4E0F"/>
    <w:rsid w:val="00307C2B"/>
    <w:rsid w:val="00311547"/>
    <w:rsid w:val="00315D04"/>
    <w:rsid w:val="00383247"/>
    <w:rsid w:val="003C4F30"/>
    <w:rsid w:val="003D6E2B"/>
    <w:rsid w:val="003E2598"/>
    <w:rsid w:val="003E7597"/>
    <w:rsid w:val="004026FB"/>
    <w:rsid w:val="00413EBF"/>
    <w:rsid w:val="00416A53"/>
    <w:rsid w:val="00435A8A"/>
    <w:rsid w:val="0044020F"/>
    <w:rsid w:val="0044657F"/>
    <w:rsid w:val="00450668"/>
    <w:rsid w:val="00454138"/>
    <w:rsid w:val="004813A2"/>
    <w:rsid w:val="004952FA"/>
    <w:rsid w:val="00496015"/>
    <w:rsid w:val="004B4264"/>
    <w:rsid w:val="004B6A22"/>
    <w:rsid w:val="004D7F37"/>
    <w:rsid w:val="00522CE0"/>
    <w:rsid w:val="00541951"/>
    <w:rsid w:val="00565148"/>
    <w:rsid w:val="00570403"/>
    <w:rsid w:val="00571B23"/>
    <w:rsid w:val="00593361"/>
    <w:rsid w:val="005A413B"/>
    <w:rsid w:val="005A5017"/>
    <w:rsid w:val="005A648C"/>
    <w:rsid w:val="005A7D7E"/>
    <w:rsid w:val="005F07AC"/>
    <w:rsid w:val="005F1745"/>
    <w:rsid w:val="006078D8"/>
    <w:rsid w:val="006A1802"/>
    <w:rsid w:val="006C0CBB"/>
    <w:rsid w:val="006C74EA"/>
    <w:rsid w:val="00720D40"/>
    <w:rsid w:val="007318D4"/>
    <w:rsid w:val="00765784"/>
    <w:rsid w:val="007A4390"/>
    <w:rsid w:val="007E5CB7"/>
    <w:rsid w:val="00821280"/>
    <w:rsid w:val="008314D2"/>
    <w:rsid w:val="00870F6F"/>
    <w:rsid w:val="008B2D06"/>
    <w:rsid w:val="008B2F42"/>
    <w:rsid w:val="008C3697"/>
    <w:rsid w:val="008E185F"/>
    <w:rsid w:val="008F023B"/>
    <w:rsid w:val="00904E16"/>
    <w:rsid w:val="009162B3"/>
    <w:rsid w:val="00927C62"/>
    <w:rsid w:val="0093437A"/>
    <w:rsid w:val="00961B23"/>
    <w:rsid w:val="00983951"/>
    <w:rsid w:val="00984124"/>
    <w:rsid w:val="00984640"/>
    <w:rsid w:val="00995C37"/>
    <w:rsid w:val="009C118A"/>
    <w:rsid w:val="00A02011"/>
    <w:rsid w:val="00A33A91"/>
    <w:rsid w:val="00A4011E"/>
    <w:rsid w:val="00A65D4D"/>
    <w:rsid w:val="00A86015"/>
    <w:rsid w:val="00A9594E"/>
    <w:rsid w:val="00AE59C8"/>
    <w:rsid w:val="00B10098"/>
    <w:rsid w:val="00B41746"/>
    <w:rsid w:val="00B5790D"/>
    <w:rsid w:val="00B945C5"/>
    <w:rsid w:val="00BA20EA"/>
    <w:rsid w:val="00BB5AFC"/>
    <w:rsid w:val="00BC0A56"/>
    <w:rsid w:val="00BD53DE"/>
    <w:rsid w:val="00C45366"/>
    <w:rsid w:val="00C57023"/>
    <w:rsid w:val="00C615ED"/>
    <w:rsid w:val="00C64A9D"/>
    <w:rsid w:val="00C74052"/>
    <w:rsid w:val="00CB187A"/>
    <w:rsid w:val="00CC0EC7"/>
    <w:rsid w:val="00CC251A"/>
    <w:rsid w:val="00CD7039"/>
    <w:rsid w:val="00CF2C98"/>
    <w:rsid w:val="00D1088B"/>
    <w:rsid w:val="00D11D72"/>
    <w:rsid w:val="00D1286F"/>
    <w:rsid w:val="00D14DE6"/>
    <w:rsid w:val="00D156D2"/>
    <w:rsid w:val="00D35486"/>
    <w:rsid w:val="00D53E29"/>
    <w:rsid w:val="00D67F8C"/>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48B29B9D-1B09-4918-A6C5-C6919ED79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212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15.docx" TargetMode="External"/><Relationship Id="rId13" Type="http://schemas.openxmlformats.org/officeDocument/2006/relationships/hyperlink" Target="file:///h:\hj\20170322.docx" TargetMode="External"/><Relationship Id="rId18" Type="http://schemas.openxmlformats.org/officeDocument/2006/relationships/hyperlink" Target="file:///p:\pprever\2017-18\428_20170316.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170216.docx" TargetMode="External"/><Relationship Id="rId12" Type="http://schemas.openxmlformats.org/officeDocument/2006/relationships/hyperlink" Target="file:///h:\sj\20170322.docx" TargetMode="External"/><Relationship Id="rId17" Type="http://schemas.openxmlformats.org/officeDocument/2006/relationships/hyperlink" Target="file:///p:\pprever\2017-18\428_20170315.docx" TargetMode="External"/><Relationship Id="rId2" Type="http://schemas.openxmlformats.org/officeDocument/2006/relationships/settings" Target="settings.xml"/><Relationship Id="rId16" Type="http://schemas.openxmlformats.org/officeDocument/2006/relationships/hyperlink" Target="file:///p:\pprever\2017-18\428_20170216.docx"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170216.docx" TargetMode="External"/><Relationship Id="rId11" Type="http://schemas.openxmlformats.org/officeDocument/2006/relationships/hyperlink" Target="file:///h:\sj\20170321.docx" TargetMode="External"/><Relationship Id="rId5" Type="http://schemas.openxmlformats.org/officeDocument/2006/relationships/endnotes" Target="endnotes.xml"/><Relationship Id="rId15" Type="http://schemas.openxmlformats.org/officeDocument/2006/relationships/hyperlink" Target="http://www.scstatehouse.gov/billsearch.php?billnumbers=428&amp;session=122&amp;summary=B" TargetMode="External"/><Relationship Id="rId23" Type="http://schemas.openxmlformats.org/officeDocument/2006/relationships/theme" Target="theme/theme1.xml"/><Relationship Id="rId10" Type="http://schemas.openxmlformats.org/officeDocument/2006/relationships/hyperlink" Target="file:///h:\sj\20170321.docx" TargetMode="External"/><Relationship Id="rId19" Type="http://schemas.openxmlformats.org/officeDocument/2006/relationships/hyperlink" Target="file:///p:\pprever\2017-18\428_20170321.docx" TargetMode="External"/><Relationship Id="rId4" Type="http://schemas.openxmlformats.org/officeDocument/2006/relationships/footnotes" Target="footnotes.xml"/><Relationship Id="rId9" Type="http://schemas.openxmlformats.org/officeDocument/2006/relationships/hyperlink" Target="file:///h:\sj\20170321.docx" TargetMode="External"/><Relationship Id="rId14" Type="http://schemas.openxmlformats.org/officeDocument/2006/relationships/hyperlink" Target="file:///h:\hj\20170322.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8951736B.dotm</Template>
  <TotalTime>0</TotalTime>
  <Pages>3</Pages>
  <Words>1019</Words>
  <Characters>5814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428: Sales and gross receipts - South Carolina Legislature Online</dc:title>
  <dc:subject/>
  <dc:creator>%USERNAME%</dc:creator>
  <cp:keywords/>
  <dc:description/>
  <cp:lastModifiedBy>S Volk</cp:lastModifiedBy>
  <cp:revision>2</cp:revision>
  <dcterms:created xsi:type="dcterms:W3CDTF">2017-03-27T16:59:00Z</dcterms:created>
  <dcterms:modified xsi:type="dcterms:W3CDTF">2017-03-27T16:59:00Z</dcterms:modified>
</cp:coreProperties>
</file>