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7A2C" w:rsidRDefault="002E7A2C" w:rsidP="002E7A2C">
      <w:pPr>
        <w:widowControl w:val="0"/>
        <w:jc w:val="center"/>
      </w:pPr>
      <w:r w:rsidRPr="002E7A2C">
        <w:rPr>
          <w:b/>
        </w:rPr>
        <w:t>South Carolina General Assembly</w:t>
      </w:r>
    </w:p>
    <w:p w:rsidR="002E7A2C" w:rsidRDefault="002E7A2C" w:rsidP="002E7A2C">
      <w:pPr>
        <w:widowControl w:val="0"/>
        <w:jc w:val="center"/>
      </w:pPr>
      <w:r>
        <w:t>122nd Session, 2017-2018</w:t>
      </w:r>
    </w:p>
    <w:p w:rsidR="002E7A2C" w:rsidRDefault="002E7A2C" w:rsidP="002E7A2C">
      <w:pPr>
        <w:widowControl w:val="0"/>
        <w:jc w:val="left"/>
      </w:pPr>
    </w:p>
    <w:p w:rsidR="002E7A2C" w:rsidRDefault="002E7A2C" w:rsidP="002E7A2C">
      <w:pPr>
        <w:widowControl w:val="0"/>
        <w:jc w:val="left"/>
        <w:rPr>
          <w:b/>
        </w:rPr>
      </w:pPr>
      <w:r w:rsidRPr="002E7A2C">
        <w:rPr>
          <w:b/>
        </w:rPr>
        <w:t>H. 4303</w:t>
      </w:r>
    </w:p>
    <w:p w:rsidR="002E7A2C" w:rsidRDefault="002E7A2C" w:rsidP="002E7A2C">
      <w:pPr>
        <w:widowControl w:val="0"/>
        <w:jc w:val="left"/>
        <w:rPr>
          <w:b/>
        </w:rPr>
      </w:pPr>
    </w:p>
    <w:p w:rsidR="002E7A2C" w:rsidRDefault="002E7A2C" w:rsidP="002E7A2C">
      <w:pPr>
        <w:widowControl w:val="0"/>
        <w:jc w:val="left"/>
      </w:pPr>
      <w:r w:rsidRPr="002E7A2C">
        <w:rPr>
          <w:b/>
        </w:rPr>
        <w:t>STATUS INFORMATION</w:t>
      </w:r>
    </w:p>
    <w:p w:rsidR="002E7A2C" w:rsidRDefault="002E7A2C" w:rsidP="002E7A2C">
      <w:pPr>
        <w:widowControl w:val="0"/>
        <w:jc w:val="left"/>
      </w:pPr>
    </w:p>
    <w:p w:rsidR="002E7A2C" w:rsidRDefault="002E7A2C" w:rsidP="002E7A2C">
      <w:pPr>
        <w:widowControl w:val="0"/>
        <w:jc w:val="left"/>
      </w:pPr>
      <w:r>
        <w:t>General Bill</w:t>
      </w:r>
    </w:p>
    <w:p w:rsidR="002E7A2C" w:rsidRDefault="0060089B" w:rsidP="002E7A2C">
      <w:pPr>
        <w:widowControl w:val="0"/>
        <w:jc w:val="left"/>
      </w:pPr>
      <w:r>
        <w:t>Sponsors: Reps. Collins, Hamilton, Quinn, Putnam, Elliott, Burns, Long, Taylor, Atwater, Hill, Huggins, Magnuson, Allison, Ballentine, Bedingfield, Daning, Hiott, Loftis, G.R. Smith, Toole and S. Rivers</w:t>
      </w:r>
    </w:p>
    <w:p w:rsidR="002E7A2C" w:rsidRDefault="002E7A2C" w:rsidP="002E7A2C">
      <w:pPr>
        <w:widowControl w:val="0"/>
        <w:jc w:val="left"/>
      </w:pPr>
      <w:r>
        <w:t>Document Path: l:\council\bills\bbm\9672dg17.docx</w:t>
      </w:r>
    </w:p>
    <w:p w:rsidR="002E7A2C" w:rsidRDefault="002E7A2C" w:rsidP="002E7A2C">
      <w:pPr>
        <w:widowControl w:val="0"/>
        <w:jc w:val="left"/>
      </w:pPr>
    </w:p>
    <w:p w:rsidR="002E7A2C" w:rsidRDefault="002E7A2C" w:rsidP="002E7A2C">
      <w:pPr>
        <w:widowControl w:val="0"/>
        <w:jc w:val="left"/>
      </w:pPr>
      <w:r>
        <w:t>Introduced in the House on May 9, 2017</w:t>
      </w:r>
    </w:p>
    <w:p w:rsidR="002E7A2C" w:rsidRDefault="002E7A2C" w:rsidP="002E7A2C">
      <w:pPr>
        <w:widowControl w:val="0"/>
        <w:jc w:val="left"/>
      </w:pPr>
      <w:r>
        <w:t xml:space="preserve">Currently residing in the House Committee on </w:t>
      </w:r>
      <w:r w:rsidRPr="002E7A2C">
        <w:rPr>
          <w:b/>
        </w:rPr>
        <w:t>Ways and Means</w:t>
      </w:r>
    </w:p>
    <w:p w:rsidR="002E7A2C" w:rsidRDefault="002E7A2C" w:rsidP="002E7A2C">
      <w:pPr>
        <w:widowControl w:val="0"/>
        <w:jc w:val="left"/>
      </w:pPr>
    </w:p>
    <w:p w:rsidR="002E7A2C" w:rsidRDefault="002E7A2C" w:rsidP="002E7A2C">
      <w:pPr>
        <w:widowControl w:val="0"/>
        <w:jc w:val="left"/>
      </w:pPr>
      <w:r>
        <w:t xml:space="preserve">Summary: </w:t>
      </w:r>
      <w:r w:rsidR="00640E9E">
        <w:t>Limitation on tax increases</w:t>
      </w:r>
    </w:p>
    <w:p w:rsidR="002E7A2C" w:rsidRDefault="002E7A2C" w:rsidP="002E7A2C">
      <w:pPr>
        <w:widowControl w:val="0"/>
        <w:jc w:val="left"/>
      </w:pPr>
    </w:p>
    <w:p w:rsidR="002E7A2C" w:rsidRDefault="002E7A2C" w:rsidP="002E7A2C">
      <w:pPr>
        <w:widowControl w:val="0"/>
        <w:jc w:val="left"/>
      </w:pPr>
    </w:p>
    <w:p w:rsidR="002E7A2C" w:rsidRDefault="002E7A2C" w:rsidP="002E7A2C">
      <w:pPr>
        <w:widowControl w:val="0"/>
        <w:tabs>
          <w:tab w:val="center" w:pos="590"/>
          <w:tab w:val="center" w:pos="1440"/>
          <w:tab w:val="left" w:pos="1872"/>
          <w:tab w:val="left" w:pos="9187"/>
        </w:tabs>
        <w:jc w:val="left"/>
      </w:pPr>
      <w:r w:rsidRPr="002E7A2C">
        <w:rPr>
          <w:b/>
        </w:rPr>
        <w:t>HISTORY OF LEGISLATIVE ACTIONS</w:t>
      </w:r>
    </w:p>
    <w:p w:rsidR="002E7A2C" w:rsidRDefault="002E7A2C" w:rsidP="002E7A2C">
      <w:pPr>
        <w:widowControl w:val="0"/>
        <w:tabs>
          <w:tab w:val="center" w:pos="590"/>
          <w:tab w:val="center" w:pos="1440"/>
          <w:tab w:val="left" w:pos="1872"/>
          <w:tab w:val="left" w:pos="9187"/>
        </w:tabs>
        <w:jc w:val="left"/>
      </w:pPr>
    </w:p>
    <w:p w:rsidR="002E7A2C" w:rsidRPr="002E7A2C" w:rsidRDefault="002E7A2C" w:rsidP="002E7A2C">
      <w:pPr>
        <w:widowControl w:val="0"/>
        <w:tabs>
          <w:tab w:val="center" w:pos="590"/>
          <w:tab w:val="center" w:pos="1440"/>
          <w:tab w:val="left" w:pos="1872"/>
          <w:tab w:val="left" w:pos="9187"/>
        </w:tabs>
        <w:jc w:val="left"/>
      </w:pPr>
      <w:r w:rsidRPr="002E7A2C">
        <w:rPr>
          <w:u w:val="single"/>
        </w:rPr>
        <w:tab/>
        <w:t>Date</w:t>
      </w:r>
      <w:r w:rsidRPr="002E7A2C">
        <w:rPr>
          <w:u w:val="single"/>
        </w:rPr>
        <w:tab/>
        <w:t>Body</w:t>
      </w:r>
      <w:r w:rsidRPr="002E7A2C">
        <w:rPr>
          <w:u w:val="single"/>
        </w:rPr>
        <w:tab/>
        <w:t>Action Description with journal page number</w:t>
      </w:r>
      <w:r w:rsidRPr="002E7A2C">
        <w:rPr>
          <w:u w:val="single"/>
        </w:rPr>
        <w:tab/>
      </w:r>
    </w:p>
    <w:p w:rsidR="0060089B" w:rsidRDefault="0060089B" w:rsidP="0060089B">
      <w:pPr>
        <w:widowControl w:val="0"/>
        <w:tabs>
          <w:tab w:val="right" w:pos="1008"/>
          <w:tab w:val="left" w:pos="1152"/>
          <w:tab w:val="left" w:pos="1872"/>
          <w:tab w:val="left" w:pos="9187"/>
        </w:tabs>
        <w:ind w:left="2088" w:hanging="2088"/>
        <w:jc w:val="left"/>
      </w:pPr>
      <w:r>
        <w:tab/>
        <w:t>5/9/2017</w:t>
      </w:r>
      <w:r>
        <w:tab/>
        <w:t>House</w:t>
      </w:r>
      <w:r>
        <w:tab/>
      </w:r>
      <w:r w:rsidRPr="004E1A6B">
        <w:t>Introduced and read first time (</w:t>
      </w:r>
      <w:hyperlink r:id="rId7" w:history="1">
        <w:r w:rsidRPr="004E1A6B">
          <w:rPr>
            <w:rStyle w:val="Hyperlink"/>
          </w:rPr>
          <w:t>House Journal</w:t>
        </w:r>
        <w:r w:rsidRPr="004E1A6B">
          <w:rPr>
            <w:rStyle w:val="Hyperlink"/>
          </w:rPr>
          <w:noBreakHyphen/>
          <w:t>page 190</w:t>
        </w:r>
      </w:hyperlink>
      <w:r w:rsidRPr="004E1A6B">
        <w:t>)</w:t>
      </w:r>
    </w:p>
    <w:p w:rsidR="0060089B" w:rsidRDefault="0060089B" w:rsidP="0060089B">
      <w:pPr>
        <w:widowControl w:val="0"/>
        <w:tabs>
          <w:tab w:val="right" w:pos="1008"/>
          <w:tab w:val="left" w:pos="1152"/>
          <w:tab w:val="left" w:pos="1872"/>
          <w:tab w:val="left" w:pos="9187"/>
        </w:tabs>
        <w:ind w:left="2088" w:hanging="2088"/>
        <w:jc w:val="left"/>
      </w:pPr>
      <w:r>
        <w:tab/>
        <w:t>5/9/2017</w:t>
      </w:r>
      <w:r>
        <w:tab/>
        <w:t>House</w:t>
      </w:r>
      <w:r>
        <w:tab/>
      </w:r>
      <w:r w:rsidRPr="004E1A6B">
        <w:t xml:space="preserve">Referred to Committee on </w:t>
      </w:r>
      <w:r w:rsidRPr="004E1A6B">
        <w:rPr>
          <w:b/>
        </w:rPr>
        <w:t>Ways and Means</w:t>
      </w:r>
      <w:r>
        <w:t xml:space="preserve"> </w:t>
      </w:r>
      <w:r w:rsidRPr="004E1A6B">
        <w:t>(</w:t>
      </w:r>
      <w:hyperlink r:id="rId8" w:history="1">
        <w:r w:rsidRPr="004E1A6B">
          <w:rPr>
            <w:rStyle w:val="Hyperlink"/>
          </w:rPr>
          <w:t>House Journal</w:t>
        </w:r>
        <w:r w:rsidRPr="004E1A6B">
          <w:rPr>
            <w:rStyle w:val="Hyperlink"/>
          </w:rPr>
          <w:noBreakHyphen/>
          <w:t>page 190</w:t>
        </w:r>
      </w:hyperlink>
      <w:r w:rsidRPr="004E1A6B">
        <w:t>)</w:t>
      </w:r>
    </w:p>
    <w:p w:rsidR="0060089B" w:rsidRDefault="0060089B" w:rsidP="0060089B">
      <w:pPr>
        <w:widowControl w:val="0"/>
        <w:tabs>
          <w:tab w:val="right" w:pos="1008"/>
          <w:tab w:val="left" w:pos="1152"/>
          <w:tab w:val="left" w:pos="1872"/>
          <w:tab w:val="left" w:pos="9187"/>
        </w:tabs>
        <w:ind w:left="2088" w:hanging="2088"/>
        <w:jc w:val="left"/>
      </w:pPr>
      <w:r>
        <w:tab/>
        <w:t>2/14/2018</w:t>
      </w:r>
      <w:r>
        <w:tab/>
        <w:t>House</w:t>
      </w:r>
      <w:r>
        <w:tab/>
      </w:r>
      <w:r w:rsidRPr="004E1A6B">
        <w:t>Member(s) request name added as sponsor: S.Rivers</w:t>
      </w:r>
    </w:p>
    <w:p w:rsidR="0060089B" w:rsidRDefault="0060089B" w:rsidP="0060089B">
      <w:pPr>
        <w:widowControl w:val="0"/>
        <w:tabs>
          <w:tab w:val="right" w:pos="1008"/>
          <w:tab w:val="left" w:pos="1152"/>
          <w:tab w:val="left" w:pos="1872"/>
          <w:tab w:val="left" w:pos="9187"/>
        </w:tabs>
        <w:ind w:left="2088" w:hanging="2088"/>
        <w:jc w:val="left"/>
      </w:pPr>
    </w:p>
    <w:p w:rsidR="002E7A2C" w:rsidRDefault="002E7A2C" w:rsidP="002E7A2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E7A2C">
          <w:rPr>
            <w:rStyle w:val="Hyperlink"/>
          </w:rPr>
          <w:t>legislative information</w:t>
        </w:r>
      </w:hyperlink>
      <w:r>
        <w:t xml:space="preserve"> at the website</w:t>
      </w:r>
    </w:p>
    <w:p w:rsidR="002E7A2C" w:rsidRDefault="002E7A2C" w:rsidP="002E7A2C">
      <w:pPr>
        <w:widowControl w:val="0"/>
        <w:tabs>
          <w:tab w:val="right" w:pos="1008"/>
          <w:tab w:val="left" w:pos="1152"/>
          <w:tab w:val="left" w:pos="1872"/>
          <w:tab w:val="left" w:pos="9187"/>
        </w:tabs>
        <w:ind w:left="2088" w:hanging="2088"/>
        <w:jc w:val="left"/>
      </w:pPr>
    </w:p>
    <w:p w:rsidR="002E7A2C" w:rsidRPr="002E7A2C" w:rsidRDefault="002E7A2C" w:rsidP="002E7A2C">
      <w:pPr>
        <w:widowControl w:val="0"/>
        <w:tabs>
          <w:tab w:val="right" w:pos="1008"/>
          <w:tab w:val="left" w:pos="1152"/>
          <w:tab w:val="left" w:pos="1872"/>
          <w:tab w:val="left" w:pos="9187"/>
        </w:tabs>
        <w:ind w:left="2088" w:hanging="2088"/>
        <w:jc w:val="left"/>
      </w:pPr>
    </w:p>
    <w:p w:rsidR="002E7A2C" w:rsidRDefault="002E7A2C" w:rsidP="002E7A2C">
      <w:pPr>
        <w:widowControl w:val="0"/>
        <w:jc w:val="left"/>
      </w:pPr>
      <w:r w:rsidRPr="002E7A2C">
        <w:rPr>
          <w:b/>
        </w:rPr>
        <w:t>VERSIONS OF THIS BILL</w:t>
      </w:r>
    </w:p>
    <w:p w:rsidR="002E7A2C" w:rsidRDefault="002E7A2C" w:rsidP="002E7A2C">
      <w:pPr>
        <w:widowControl w:val="0"/>
        <w:jc w:val="left"/>
      </w:pPr>
    </w:p>
    <w:p w:rsidR="002E7A2C" w:rsidRDefault="00427C33" w:rsidP="002E7A2C">
      <w:pPr>
        <w:widowControl w:val="0"/>
        <w:jc w:val="left"/>
      </w:pPr>
      <w:hyperlink r:id="rId10" w:history="1">
        <w:r w:rsidR="002E7A2C">
          <w:rPr>
            <w:rStyle w:val="Hyperlink"/>
          </w:rPr>
          <w:t>5/9/2017</w:t>
        </w:r>
      </w:hyperlink>
    </w:p>
    <w:p w:rsidR="002E7A2C" w:rsidRDefault="002E7A2C" w:rsidP="002E7A2C"/>
    <w:p w:rsidR="002E7A2C" w:rsidRDefault="002E7A2C" w:rsidP="002E7A2C">
      <w:pPr>
        <w:sectPr w:rsidR="002E7A2C" w:rsidSect="002E7A2C">
          <w:pgSz w:w="12240" w:h="15840" w:code="1"/>
          <w:pgMar w:top="1080" w:right="1440" w:bottom="1080" w:left="1440" w:header="720" w:footer="720" w:gutter="0"/>
          <w:cols w:space="720"/>
          <w:noEndnote/>
          <w:docGrid w:linePitch="360"/>
        </w:sectPr>
      </w:pPr>
    </w:p>
    <w:p w:rsidR="0010411A" w:rsidRDefault="001041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4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48F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54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32ED2">
        <w:rPr>
          <w:color w:val="000000" w:themeColor="text1"/>
          <w:u w:color="000000" w:themeColor="text1"/>
        </w:rPr>
        <w:t>TO AMEND SECTION 11</w:t>
      </w:r>
      <w:r>
        <w:rPr>
          <w:color w:val="000000" w:themeColor="text1"/>
          <w:u w:color="000000" w:themeColor="text1"/>
        </w:rPr>
        <w:noBreakHyphen/>
      </w:r>
      <w:r w:rsidRPr="00632ED2">
        <w:rPr>
          <w:color w:val="000000" w:themeColor="text1"/>
          <w:u w:color="000000" w:themeColor="text1"/>
        </w:rPr>
        <w:t>11</w:t>
      </w:r>
      <w:r>
        <w:rPr>
          <w:color w:val="000000" w:themeColor="text1"/>
          <w:u w:color="000000" w:themeColor="text1"/>
        </w:rPr>
        <w:noBreakHyphen/>
      </w:r>
      <w:r w:rsidRPr="00632ED2">
        <w:rPr>
          <w:color w:val="000000" w:themeColor="text1"/>
          <w:u w:color="000000" w:themeColor="text1"/>
        </w:rPr>
        <w:t>440, CODE OF LAWS OF SOUTH CAROLINA, 1976, RELATING TO THE LIMITATION ON TAX INCREASES AND NEW TAXES WITHIN THE ANNUAL GENERAL APPROPRIATIONS ACT, SO AS TO APPLY THE SAME LIMITATION TO FEES, AND TO PROVIDE THAT IN DETERMINING APPLICABILITY, THE INCREASED OR NEW FEES AND TAXES MUST BE CALCULATED CUMULATIVELY.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48F5" w:rsidRDefault="00534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48F5" w:rsidRDefault="00534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405" w:rsidRPr="00632ED2" w:rsidRDefault="005348F5" w:rsidP="000B5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B5405" w:rsidRPr="00632ED2">
        <w:rPr>
          <w:color w:val="000000" w:themeColor="text1"/>
          <w:u w:color="000000" w:themeColor="text1"/>
        </w:rPr>
        <w:t>Section 11</w:t>
      </w:r>
      <w:r w:rsidR="000B5405">
        <w:rPr>
          <w:color w:val="000000" w:themeColor="text1"/>
          <w:u w:color="000000" w:themeColor="text1"/>
        </w:rPr>
        <w:noBreakHyphen/>
      </w:r>
      <w:r w:rsidR="000B5405" w:rsidRPr="00632ED2">
        <w:rPr>
          <w:color w:val="000000" w:themeColor="text1"/>
          <w:u w:color="000000" w:themeColor="text1"/>
        </w:rPr>
        <w:t>11</w:t>
      </w:r>
      <w:r w:rsidR="000B5405">
        <w:rPr>
          <w:color w:val="000000" w:themeColor="text1"/>
          <w:u w:color="000000" w:themeColor="text1"/>
        </w:rPr>
        <w:noBreakHyphen/>
      </w:r>
      <w:r w:rsidR="000B5405" w:rsidRPr="00632ED2">
        <w:rPr>
          <w:color w:val="000000" w:themeColor="text1"/>
          <w:u w:color="000000" w:themeColor="text1"/>
        </w:rPr>
        <w:t>440 of the 1976 Code is amended to read:</w:t>
      </w:r>
    </w:p>
    <w:p w:rsidR="000B5405" w:rsidRPr="00632ED2" w:rsidRDefault="000B5405" w:rsidP="000B5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5405" w:rsidRPr="00632ED2" w:rsidRDefault="000B5405" w:rsidP="000B5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2ED2">
        <w:rPr>
          <w:color w:val="000000" w:themeColor="text1"/>
          <w:u w:color="000000" w:themeColor="text1"/>
        </w:rPr>
        <w:tab/>
        <w:t>“Section 11</w:t>
      </w:r>
      <w:r>
        <w:rPr>
          <w:color w:val="000000" w:themeColor="text1"/>
          <w:u w:color="000000" w:themeColor="text1"/>
        </w:rPr>
        <w:noBreakHyphen/>
      </w:r>
      <w:r w:rsidRPr="00632ED2">
        <w:rPr>
          <w:color w:val="000000" w:themeColor="text1"/>
          <w:u w:color="000000" w:themeColor="text1"/>
        </w:rPr>
        <w:t>11</w:t>
      </w:r>
      <w:r>
        <w:rPr>
          <w:color w:val="000000" w:themeColor="text1"/>
          <w:u w:color="000000" w:themeColor="text1"/>
        </w:rPr>
        <w:noBreakHyphen/>
      </w:r>
      <w:r w:rsidRPr="00632ED2">
        <w:rPr>
          <w:color w:val="000000" w:themeColor="text1"/>
          <w:u w:color="000000" w:themeColor="text1"/>
        </w:rPr>
        <w:t>440.</w:t>
      </w:r>
      <w:r w:rsidRPr="00632ED2">
        <w:rPr>
          <w:color w:val="000000" w:themeColor="text1"/>
          <w:u w:color="000000" w:themeColor="text1"/>
        </w:rPr>
        <w:tab/>
      </w:r>
      <w:r w:rsidRPr="00632ED2">
        <w:rPr>
          <w:color w:val="000000" w:themeColor="text1"/>
          <w:u w:color="000000" w:themeColor="text1"/>
        </w:rPr>
        <w:tab/>
        <w:t>(A)</w:t>
      </w:r>
      <w:r w:rsidRPr="00632ED2">
        <w:rPr>
          <w:color w:val="000000" w:themeColor="text1"/>
          <w:u w:color="000000" w:themeColor="text1"/>
        </w:rPr>
        <w:tab/>
        <w:t xml:space="preserve">The General Assembly may not provide for any general tax </w:t>
      </w:r>
      <w:r w:rsidRPr="00632ED2">
        <w:rPr>
          <w:color w:val="000000" w:themeColor="text1"/>
          <w:u w:val="single" w:color="000000" w:themeColor="text1"/>
        </w:rPr>
        <w:t>or fee</w:t>
      </w:r>
      <w:r w:rsidRPr="00632ED2">
        <w:rPr>
          <w:color w:val="000000" w:themeColor="text1"/>
          <w:u w:color="000000" w:themeColor="text1"/>
        </w:rPr>
        <w:t xml:space="preserve"> increase or enact new general taxes </w:t>
      </w:r>
      <w:r w:rsidRPr="00632ED2">
        <w:rPr>
          <w:color w:val="000000" w:themeColor="text1"/>
          <w:u w:val="single" w:color="000000" w:themeColor="text1"/>
        </w:rPr>
        <w:t>or fees</w:t>
      </w:r>
      <w:r w:rsidRPr="00632ED2">
        <w:rPr>
          <w:color w:val="000000" w:themeColor="text1"/>
          <w:u w:color="000000" w:themeColor="text1"/>
        </w:rPr>
        <w:t xml:space="preserve"> in the permanent provisions of the State General Appropriation Act or acts supplemental thereto, and any such general tax </w:t>
      </w:r>
      <w:r w:rsidRPr="00632ED2">
        <w:rPr>
          <w:color w:val="000000" w:themeColor="text1"/>
          <w:u w:val="single" w:color="000000" w:themeColor="text1"/>
        </w:rPr>
        <w:t>or fee</w:t>
      </w:r>
      <w:r w:rsidRPr="00632ED2">
        <w:rPr>
          <w:color w:val="000000" w:themeColor="text1"/>
          <w:u w:color="000000" w:themeColor="text1"/>
        </w:rPr>
        <w:t xml:space="preserve"> increases or new general taxes </w:t>
      </w:r>
      <w:r w:rsidRPr="00632ED2">
        <w:rPr>
          <w:color w:val="000000" w:themeColor="text1"/>
          <w:u w:val="single" w:color="000000" w:themeColor="text1"/>
        </w:rPr>
        <w:t>or fees</w:t>
      </w:r>
      <w:r w:rsidRPr="00632ED2">
        <w:rPr>
          <w:color w:val="000000" w:themeColor="text1"/>
          <w:u w:color="000000" w:themeColor="text1"/>
        </w:rPr>
        <w:t xml:space="preserve"> must be enacted only by separate act.</w:t>
      </w:r>
    </w:p>
    <w:p w:rsidR="000B5405" w:rsidRPr="00632ED2" w:rsidRDefault="000B5405" w:rsidP="000B5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2ED2">
        <w:rPr>
          <w:color w:val="000000" w:themeColor="text1"/>
          <w:u w:color="000000" w:themeColor="text1"/>
        </w:rPr>
        <w:tab/>
        <w:t>(B)</w:t>
      </w:r>
      <w:r w:rsidRPr="00632ED2">
        <w:rPr>
          <w:color w:val="000000" w:themeColor="text1"/>
          <w:u w:color="000000" w:themeColor="text1"/>
        </w:rPr>
        <w:tab/>
        <w:t xml:space="preserve">General tax </w:t>
      </w:r>
      <w:r w:rsidRPr="00632ED2">
        <w:rPr>
          <w:color w:val="000000" w:themeColor="text1"/>
          <w:u w:val="single" w:color="000000" w:themeColor="text1"/>
        </w:rPr>
        <w:t>or fee</w:t>
      </w:r>
      <w:r w:rsidRPr="00632ED2">
        <w:rPr>
          <w:color w:val="000000" w:themeColor="text1"/>
          <w:u w:color="000000" w:themeColor="text1"/>
        </w:rPr>
        <w:t xml:space="preserve"> increases and new general taxes </w:t>
      </w:r>
      <w:r w:rsidRPr="00632ED2">
        <w:rPr>
          <w:color w:val="000000" w:themeColor="text1"/>
          <w:u w:val="single" w:color="000000" w:themeColor="text1"/>
        </w:rPr>
        <w:t>or fees</w:t>
      </w:r>
      <w:r w:rsidRPr="00632ED2">
        <w:rPr>
          <w:color w:val="000000" w:themeColor="text1"/>
          <w:u w:color="000000" w:themeColor="text1"/>
        </w:rPr>
        <w:t xml:space="preserve"> as used in this section mean tax </w:t>
      </w:r>
      <w:r w:rsidRPr="00632ED2">
        <w:rPr>
          <w:color w:val="000000" w:themeColor="text1"/>
          <w:u w:val="single" w:color="000000" w:themeColor="text1"/>
        </w:rPr>
        <w:t>or fee</w:t>
      </w:r>
      <w:r w:rsidRPr="00632ED2">
        <w:rPr>
          <w:color w:val="000000" w:themeColor="text1"/>
          <w:u w:color="000000" w:themeColor="text1"/>
        </w:rPr>
        <w:t xml:space="preserve"> increases and new taxes </w:t>
      </w:r>
      <w:r w:rsidRPr="00632ED2">
        <w:rPr>
          <w:color w:val="000000" w:themeColor="text1"/>
          <w:u w:val="single" w:color="000000" w:themeColor="text1"/>
        </w:rPr>
        <w:t>and fees cumulatively</w:t>
      </w:r>
      <w:r w:rsidRPr="00632ED2">
        <w:rPr>
          <w:color w:val="000000" w:themeColor="text1"/>
          <w:u w:color="000000" w:themeColor="text1"/>
        </w:rPr>
        <w:t xml:space="preserve"> which apply to over fifty percent of the population as a whole.”</w:t>
      </w:r>
    </w:p>
    <w:p w:rsidR="000B5405" w:rsidRPr="00632ED2" w:rsidRDefault="000B5405" w:rsidP="000B5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48F5" w:rsidRDefault="000B5405" w:rsidP="000B5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2ED2">
        <w:rPr>
          <w:color w:val="000000" w:themeColor="text1"/>
          <w:u w:color="000000" w:themeColor="text1"/>
        </w:rPr>
        <w:t>SECTION</w:t>
      </w:r>
      <w:r w:rsidRPr="00632ED2">
        <w:rPr>
          <w:color w:val="000000" w:themeColor="text1"/>
          <w:u w:color="000000" w:themeColor="text1"/>
        </w:rPr>
        <w:tab/>
        <w:t>2.</w:t>
      </w:r>
      <w:r w:rsidRPr="00632ED2">
        <w:rPr>
          <w:color w:val="000000" w:themeColor="text1"/>
          <w:u w:color="000000" w:themeColor="text1"/>
        </w:rPr>
        <w:tab/>
        <w:t>This act takes effect upon approval by the Governor and first applies to the annual general appropriations act for Fiscal Year 2018</w:t>
      </w:r>
      <w:r>
        <w:rPr>
          <w:color w:val="000000" w:themeColor="text1"/>
          <w:u w:color="000000" w:themeColor="text1"/>
        </w:rPr>
        <w:noBreakHyphen/>
      </w:r>
      <w:r w:rsidRPr="00632ED2">
        <w:rPr>
          <w:color w:val="000000" w:themeColor="text1"/>
          <w:u w:color="000000" w:themeColor="text1"/>
        </w:rPr>
        <w:t>2019.</w:t>
      </w:r>
    </w:p>
    <w:p w:rsidR="001B4972" w:rsidRDefault="000B5405" w:rsidP="00B92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7A2C" w:rsidRDefault="002E7A2C" w:rsidP="002E7A2C">
      <w:pPr>
        <w:suppressAutoHyphens/>
      </w:pPr>
    </w:p>
    <w:sectPr w:rsidR="002E7A2C" w:rsidSect="002E7A2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8F5" w:rsidRDefault="005348F5" w:rsidP="009F0C77">
      <w:r>
        <w:separator/>
      </w:r>
    </w:p>
  </w:endnote>
  <w:endnote w:type="continuationSeparator" w:id="0">
    <w:p w:rsidR="005348F5" w:rsidRDefault="005348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A91C20D-BFC7-4640-916B-782C575CC8A6}"/>
    <w:embedBold r:id="rId2" w:fontKey="{287A6AF0-C031-4F54-A02D-F441E767956C}"/>
  </w:font>
  <w:font w:name="Calibri">
    <w:panose1 w:val="020F0502020204030204"/>
    <w:charset w:val="00"/>
    <w:family w:val="swiss"/>
    <w:pitch w:val="variable"/>
    <w:sig w:usb0="E00002FF" w:usb1="4000ACFF" w:usb2="00000001" w:usb3="00000000" w:csb0="0000019F" w:csb1="00000000"/>
    <w:embedRegular r:id="rId3" w:fontKey="{053AF0D6-FCE6-45E3-8154-E6DD0D5853F7}"/>
  </w:font>
  <w:font w:name="Segoe UI">
    <w:panose1 w:val="020B0502040204020203"/>
    <w:charset w:val="00"/>
    <w:family w:val="swiss"/>
    <w:pitch w:val="variable"/>
    <w:sig w:usb0="E10022FF" w:usb1="C000E47F" w:usb2="00000029" w:usb3="00000000" w:csb0="000001DF" w:csb1="00000000"/>
    <w:embedRegular r:id="rId4" w:fontKey="{9B994ED5-81FC-408D-8384-99C18D18D248}"/>
  </w:font>
  <w:font w:name="Cambria">
    <w:panose1 w:val="02040503050406030204"/>
    <w:charset w:val="00"/>
    <w:family w:val="roman"/>
    <w:pitch w:val="variable"/>
    <w:sig w:usb0="E00002FF" w:usb1="400004FF" w:usb2="00000000" w:usb3="00000000" w:csb0="0000019F" w:csb1="00000000"/>
    <w:embedRegular r:id="rId5" w:fontKey="{19FF43ED-7FB2-448D-B297-27F0EC0EFB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A2C" w:rsidRPr="0010411A" w:rsidRDefault="002E7A2C" w:rsidP="0010411A">
    <w:pPr>
      <w:pStyle w:val="Footer"/>
      <w:tabs>
        <w:tab w:val="clear" w:pos="4680"/>
        <w:tab w:val="clear" w:pos="9360"/>
        <w:tab w:val="center" w:pos="2995"/>
      </w:tabs>
      <w:spacing w:before="120"/>
    </w:pPr>
    <w:r>
      <w:t>[4303]</w:t>
    </w:r>
    <w:r>
      <w:tab/>
    </w:r>
    <w:r>
      <w:fldChar w:fldCharType="begin"/>
    </w:r>
    <w:r>
      <w:instrText xml:space="preserve"> PAGE  \* MERGEFORMAT </w:instrText>
    </w:r>
    <w:r>
      <w:fldChar w:fldCharType="separate"/>
    </w:r>
    <w:r w:rsidR="0060089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8F5" w:rsidRDefault="005348F5" w:rsidP="009F0C77">
      <w:r>
        <w:separator/>
      </w:r>
    </w:p>
  </w:footnote>
  <w:footnote w:type="continuationSeparator" w:id="0">
    <w:p w:rsidR="005348F5" w:rsidRDefault="005348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72DG17"/>
    <w:docVar w:name="CoverBillType" w:val="b"/>
    <w:docVar w:name="DocPath" w:val="L:\Council\bills\BBM\9672DG17.DOCX"/>
    <w:docVar w:name="dvBillNumber" w:val="4303"/>
    <w:docVar w:name="dvBillNumberPrefix" w:val="H. "/>
    <w:docVar w:name="dvOriginalBody" w:val="House"/>
    <w:docVar w:name="dvSteno" w:val="BBM"/>
    <w:docVar w:name="NameofBody" w:val="h"/>
    <w:docVar w:name="vGroup2" w:val="Council"/>
  </w:docVars>
  <w:rsids>
    <w:rsidRoot w:val="005348F5"/>
    <w:rsid w:val="00011869"/>
    <w:rsid w:val="00015CD6"/>
    <w:rsid w:val="000B5405"/>
    <w:rsid w:val="000E0100"/>
    <w:rsid w:val="000E1785"/>
    <w:rsid w:val="000F40FA"/>
    <w:rsid w:val="001035F1"/>
    <w:rsid w:val="0010411A"/>
    <w:rsid w:val="0010776B"/>
    <w:rsid w:val="00111C80"/>
    <w:rsid w:val="00133E66"/>
    <w:rsid w:val="001435A3"/>
    <w:rsid w:val="00146ED3"/>
    <w:rsid w:val="00151044"/>
    <w:rsid w:val="001B4972"/>
    <w:rsid w:val="001D08F2"/>
    <w:rsid w:val="001D3A58"/>
    <w:rsid w:val="001D525B"/>
    <w:rsid w:val="001D7F4F"/>
    <w:rsid w:val="00205238"/>
    <w:rsid w:val="002321B6"/>
    <w:rsid w:val="00250967"/>
    <w:rsid w:val="002543C8"/>
    <w:rsid w:val="0025541D"/>
    <w:rsid w:val="00284AAE"/>
    <w:rsid w:val="002E5912"/>
    <w:rsid w:val="002E7A2C"/>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242B"/>
    <w:rsid w:val="004E7D54"/>
    <w:rsid w:val="005273C6"/>
    <w:rsid w:val="00530A69"/>
    <w:rsid w:val="005348F5"/>
    <w:rsid w:val="00545593"/>
    <w:rsid w:val="00556EBF"/>
    <w:rsid w:val="00577C6C"/>
    <w:rsid w:val="005A62FE"/>
    <w:rsid w:val="005C2FE2"/>
    <w:rsid w:val="005E2BC9"/>
    <w:rsid w:val="0060089B"/>
    <w:rsid w:val="00605102"/>
    <w:rsid w:val="006215AA"/>
    <w:rsid w:val="00640E9E"/>
    <w:rsid w:val="006913C9"/>
    <w:rsid w:val="0069470D"/>
    <w:rsid w:val="006B2D59"/>
    <w:rsid w:val="006D58AA"/>
    <w:rsid w:val="00734F00"/>
    <w:rsid w:val="007458CF"/>
    <w:rsid w:val="007A70AE"/>
    <w:rsid w:val="008362E8"/>
    <w:rsid w:val="0085786E"/>
    <w:rsid w:val="008A1768"/>
    <w:rsid w:val="008A489F"/>
    <w:rsid w:val="008F0F33"/>
    <w:rsid w:val="008F4429"/>
    <w:rsid w:val="0094021A"/>
    <w:rsid w:val="0095271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28FE"/>
    <w:rsid w:val="00BE3C22"/>
    <w:rsid w:val="00C0345E"/>
    <w:rsid w:val="00C31C95"/>
    <w:rsid w:val="00C3483A"/>
    <w:rsid w:val="00C74E9D"/>
    <w:rsid w:val="00C826DD"/>
    <w:rsid w:val="00C82FD3"/>
    <w:rsid w:val="00C92819"/>
    <w:rsid w:val="00CC6B7B"/>
    <w:rsid w:val="00CD2089"/>
    <w:rsid w:val="00D73A67"/>
    <w:rsid w:val="00D970A9"/>
    <w:rsid w:val="00DF3845"/>
    <w:rsid w:val="00E10BE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2B4D49-B501-4CE5-8C89-FF5C60589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54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5405"/>
    <w:rPr>
      <w:rFonts w:ascii="Segoe UI" w:eastAsia="Times New Roman" w:hAnsi="Segoe UI" w:cs="Segoe UI"/>
      <w:sz w:val="18"/>
      <w:szCs w:val="18"/>
    </w:rPr>
  </w:style>
  <w:style w:type="character" w:styleId="Hyperlink">
    <w:name w:val="Hyperlink"/>
    <w:basedOn w:val="DefaultParagraphFont"/>
    <w:uiPriority w:val="99"/>
    <w:unhideWhenUsed/>
    <w:rsid w:val="002E7A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5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5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303_201705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0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E7A54-341D-4AEB-9E28-02B58D2AE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50754883.dotm</Template>
  <TotalTime>0</TotalTime>
  <Pages>2</Pages>
  <Words>349</Words>
  <Characters>1990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4303: Limitation on tax increases - South Carolina Legislature Online</dc:title>
  <dc:creator>BRENDA MELTON</dc:creator>
  <cp:lastModifiedBy>S Volk</cp:lastModifiedBy>
  <cp:revision>2</cp:revision>
  <cp:lastPrinted>2017-05-01T19:09:00Z</cp:lastPrinted>
  <dcterms:created xsi:type="dcterms:W3CDTF">2018-02-14T17:02:00Z</dcterms:created>
  <dcterms:modified xsi:type="dcterms:W3CDTF">2018-02-14T17:02:00Z</dcterms:modified>
</cp:coreProperties>
</file>