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4916" w:rsidRPr="00AE4916" w:rsidRDefault="00AE4916" w:rsidP="00AE491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AE4916">
        <w:rPr>
          <w:rFonts w:eastAsia="Times New Roman" w:cs="Times New Roman"/>
          <w:b/>
          <w:szCs w:val="20"/>
        </w:rPr>
        <w:t>South Carolina General Assembly</w:t>
      </w:r>
    </w:p>
    <w:p w:rsidR="00AE4916" w:rsidRPr="00AE4916" w:rsidRDefault="00AE4916" w:rsidP="00AE491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AE4916">
        <w:rPr>
          <w:rFonts w:eastAsia="Times New Roman" w:cs="Times New Roman"/>
          <w:szCs w:val="20"/>
        </w:rPr>
        <w:t>122nd Session, 2017-2018</w:t>
      </w:r>
    </w:p>
    <w:p w:rsidR="00AE4916" w:rsidRPr="00AE4916" w:rsidRDefault="00AE4916" w:rsidP="00AE491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E4916" w:rsidRPr="00AE4916" w:rsidRDefault="00657FAA" w:rsidP="00AE491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A258, R287, H4375</w:t>
      </w:r>
    </w:p>
    <w:p w:rsidR="00AE4916" w:rsidRPr="00AE4916" w:rsidRDefault="00AE4916" w:rsidP="00AE491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AE4916" w:rsidRPr="00AE4916" w:rsidRDefault="00AE4916" w:rsidP="00AE491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AE4916">
        <w:rPr>
          <w:rFonts w:eastAsia="Times New Roman" w:cs="Times New Roman"/>
          <w:b/>
          <w:szCs w:val="20"/>
        </w:rPr>
        <w:t>STATUS INFORMATION</w:t>
      </w:r>
    </w:p>
    <w:p w:rsidR="00AE4916" w:rsidRPr="00AE4916" w:rsidRDefault="00AE4916" w:rsidP="00AE491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E4916" w:rsidRPr="00AE4916" w:rsidRDefault="00AE4916" w:rsidP="00AE491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AE4916">
        <w:rPr>
          <w:rFonts w:eastAsia="Times New Roman" w:cs="Times New Roman"/>
          <w:szCs w:val="20"/>
        </w:rPr>
        <w:t>General Bill</w:t>
      </w:r>
    </w:p>
    <w:p w:rsidR="00AE4916" w:rsidRPr="00AE4916" w:rsidRDefault="00AE4916" w:rsidP="00AE491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AE4916">
        <w:rPr>
          <w:rFonts w:eastAsia="Times New Roman" w:cs="Times New Roman"/>
          <w:szCs w:val="20"/>
        </w:rPr>
        <w:t>Sponsors: Reps. McCoy, Ott, Lucas, Anderson, Ballentine, Blackwell, Caskey, Crawford, Crosby, Davis, Finlay, Forrester, Gilliard, Hardee, Henegan, Hixon, Mack, Pope, Rutherford, J.E. Smith, Sandifer, Stavrinakis, Erickson, Huggins, W. Newton, Bales, Young, McEachern, Clary, Tallon, Brown, Fry, Robinson</w:t>
      </w:r>
      <w:r w:rsidRPr="00AE4916">
        <w:rPr>
          <w:rFonts w:eastAsia="Times New Roman" w:cs="Times New Roman"/>
          <w:szCs w:val="20"/>
        </w:rPr>
        <w:noBreakHyphen/>
        <w:t>Simpson, V.S. Moss, Clyburn, Martin, Magnuson, Bennett, Arrington, Daning, Weeks, Henderson and Govan</w:t>
      </w:r>
    </w:p>
    <w:p w:rsidR="00AE4916" w:rsidRPr="00AE4916" w:rsidRDefault="00AE4916" w:rsidP="00AE491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AE4916">
        <w:rPr>
          <w:rFonts w:eastAsia="Times New Roman" w:cs="Times New Roman"/>
          <w:szCs w:val="20"/>
        </w:rPr>
        <w:t>Document Path: l:\council\bills\nl\13697sd18.docx</w:t>
      </w:r>
    </w:p>
    <w:p w:rsidR="00AE4916" w:rsidRPr="00AE4916" w:rsidRDefault="00AE4916" w:rsidP="00AE491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82369" w:rsidRDefault="00B82369" w:rsidP="00AE491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January 9, 2018</w:t>
      </w:r>
    </w:p>
    <w:p w:rsidR="00B82369" w:rsidRDefault="00B82369" w:rsidP="00AE491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February 1, 2018</w:t>
      </w:r>
    </w:p>
    <w:p w:rsidR="00B82369" w:rsidRDefault="00B82369" w:rsidP="00AE491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June 27, 2018</w:t>
      </w:r>
    </w:p>
    <w:p w:rsidR="00B82369" w:rsidRDefault="00B82369" w:rsidP="00AE491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June 27, 2018</w:t>
      </w:r>
    </w:p>
    <w:p w:rsidR="00B82369" w:rsidRDefault="00B82369" w:rsidP="00AE491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28, 2018, Vetoed</w:t>
      </w:r>
    </w:p>
    <w:p w:rsidR="00B82369" w:rsidRDefault="00B82369" w:rsidP="00AE491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Legislative veto action(s): Veto overridden</w:t>
      </w:r>
    </w:p>
    <w:p w:rsidR="00B82369" w:rsidRDefault="00B82369" w:rsidP="00AE491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E4916" w:rsidRPr="00AE4916" w:rsidRDefault="00AE4916" w:rsidP="00AE491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AE4916">
        <w:rPr>
          <w:rFonts w:eastAsia="Times New Roman" w:cs="Times New Roman"/>
          <w:szCs w:val="20"/>
        </w:rPr>
        <w:t>Summary: Utility Plants and projects, rates</w:t>
      </w:r>
    </w:p>
    <w:p w:rsidR="00AE4916" w:rsidRPr="00AE4916" w:rsidRDefault="00AE4916" w:rsidP="00AE491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E4916" w:rsidRPr="00AE4916" w:rsidRDefault="00AE4916" w:rsidP="00AE491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E4916" w:rsidRPr="00AE4916" w:rsidRDefault="00AE4916" w:rsidP="00AE4916">
      <w:pPr>
        <w:widowControl w:val="0"/>
        <w:tabs>
          <w:tab w:val="center" w:pos="590"/>
          <w:tab w:val="center" w:pos="1440"/>
          <w:tab w:val="left" w:pos="1872"/>
          <w:tab w:val="left" w:pos="9187"/>
        </w:tabs>
        <w:rPr>
          <w:rFonts w:eastAsia="Times New Roman" w:cs="Times New Roman"/>
          <w:szCs w:val="20"/>
        </w:rPr>
      </w:pPr>
      <w:r w:rsidRPr="00AE4916">
        <w:rPr>
          <w:rFonts w:eastAsia="Times New Roman" w:cs="Times New Roman"/>
          <w:b/>
          <w:szCs w:val="20"/>
        </w:rPr>
        <w:t>HISTORY OF LEGISLATIVE ACTIONS</w:t>
      </w:r>
    </w:p>
    <w:p w:rsidR="00AE4916" w:rsidRPr="00AE4916" w:rsidRDefault="00AE4916" w:rsidP="00AE4916">
      <w:pPr>
        <w:widowControl w:val="0"/>
        <w:tabs>
          <w:tab w:val="center" w:pos="590"/>
          <w:tab w:val="center" w:pos="1440"/>
          <w:tab w:val="left" w:pos="1872"/>
          <w:tab w:val="left" w:pos="9187"/>
        </w:tabs>
        <w:rPr>
          <w:rFonts w:eastAsia="Times New Roman" w:cs="Times New Roman"/>
          <w:szCs w:val="20"/>
        </w:rPr>
      </w:pPr>
    </w:p>
    <w:p w:rsidR="00AE4916" w:rsidRPr="00AE4916" w:rsidRDefault="00AE4916" w:rsidP="00AE4916">
      <w:pPr>
        <w:widowControl w:val="0"/>
        <w:tabs>
          <w:tab w:val="center" w:pos="590"/>
          <w:tab w:val="center" w:pos="1440"/>
          <w:tab w:val="left" w:pos="1872"/>
          <w:tab w:val="left" w:pos="9187"/>
        </w:tabs>
        <w:rPr>
          <w:rFonts w:eastAsia="Times New Roman" w:cs="Times New Roman"/>
          <w:szCs w:val="20"/>
        </w:rPr>
      </w:pPr>
      <w:r w:rsidRPr="00AE4916">
        <w:rPr>
          <w:rFonts w:eastAsia="Times New Roman" w:cs="Times New Roman"/>
          <w:szCs w:val="20"/>
          <w:u w:val="single"/>
        </w:rPr>
        <w:tab/>
        <w:t>Date</w:t>
      </w:r>
      <w:r w:rsidRPr="00AE4916">
        <w:rPr>
          <w:rFonts w:eastAsia="Times New Roman" w:cs="Times New Roman"/>
          <w:szCs w:val="20"/>
          <w:u w:val="single"/>
        </w:rPr>
        <w:tab/>
        <w:t>Body</w:t>
      </w:r>
      <w:r w:rsidRPr="00AE4916">
        <w:rPr>
          <w:rFonts w:eastAsia="Times New Roman" w:cs="Times New Roman"/>
          <w:szCs w:val="20"/>
          <w:u w:val="single"/>
        </w:rPr>
        <w:tab/>
        <w:t>Action Description with journal page number</w:t>
      </w:r>
      <w:r w:rsidRPr="00AE4916">
        <w:rPr>
          <w:rFonts w:eastAsia="Times New Roman" w:cs="Times New Roman"/>
          <w:szCs w:val="20"/>
          <w:u w:val="single"/>
        </w:rPr>
        <w:tab/>
      </w:r>
    </w:p>
    <w:p w:rsidR="00657FAA" w:rsidRDefault="00657FAA" w:rsidP="00657FAA">
      <w:pPr>
        <w:widowControl w:val="0"/>
        <w:tabs>
          <w:tab w:val="right" w:pos="1008"/>
          <w:tab w:val="left" w:pos="1152"/>
          <w:tab w:val="left" w:pos="1872"/>
          <w:tab w:val="left" w:pos="9187"/>
        </w:tabs>
        <w:ind w:left="2088" w:hanging="2088"/>
        <w:rPr>
          <w:rFonts w:cs="Times New Roman"/>
        </w:rPr>
      </w:pPr>
      <w:r>
        <w:rPr>
          <w:rFonts w:cs="Times New Roman"/>
        </w:rPr>
        <w:tab/>
        <w:t>11/9/2017</w:t>
      </w:r>
      <w:r>
        <w:rPr>
          <w:rFonts w:cs="Times New Roman"/>
        </w:rPr>
        <w:tab/>
        <w:t>House</w:t>
      </w:r>
      <w:r>
        <w:rPr>
          <w:rFonts w:cs="Times New Roman"/>
        </w:rPr>
        <w:tab/>
      </w:r>
      <w:r w:rsidRPr="005C2284">
        <w:rPr>
          <w:rFonts w:cs="Times New Roman"/>
        </w:rPr>
        <w:t>Prefiled</w:t>
      </w:r>
    </w:p>
    <w:p w:rsidR="00657FAA" w:rsidRDefault="00657FAA" w:rsidP="00657FAA">
      <w:pPr>
        <w:widowControl w:val="0"/>
        <w:tabs>
          <w:tab w:val="right" w:pos="1008"/>
          <w:tab w:val="left" w:pos="1152"/>
          <w:tab w:val="left" w:pos="1872"/>
          <w:tab w:val="left" w:pos="9187"/>
        </w:tabs>
        <w:ind w:left="2088" w:hanging="2088"/>
        <w:rPr>
          <w:rFonts w:cs="Times New Roman"/>
        </w:rPr>
      </w:pPr>
      <w:r>
        <w:rPr>
          <w:rFonts w:cs="Times New Roman"/>
        </w:rPr>
        <w:tab/>
        <w:t>11/9/2017</w:t>
      </w:r>
      <w:r>
        <w:rPr>
          <w:rFonts w:cs="Times New Roman"/>
        </w:rPr>
        <w:tab/>
        <w:t>House</w:t>
      </w:r>
      <w:r>
        <w:rPr>
          <w:rFonts w:cs="Times New Roman"/>
        </w:rPr>
        <w:tab/>
      </w:r>
      <w:r w:rsidRPr="005C2284">
        <w:rPr>
          <w:rFonts w:cs="Times New Roman"/>
        </w:rPr>
        <w:t xml:space="preserve">Referred to Committee on </w:t>
      </w:r>
      <w:r w:rsidRPr="005C2284">
        <w:rPr>
          <w:rFonts w:cs="Times New Roman"/>
          <w:b/>
        </w:rPr>
        <w:t>Judiciary</w:t>
      </w:r>
    </w:p>
    <w:p w:rsidR="00657FAA" w:rsidRDefault="00657FAA" w:rsidP="00657FAA">
      <w:pPr>
        <w:widowControl w:val="0"/>
        <w:tabs>
          <w:tab w:val="right" w:pos="1008"/>
          <w:tab w:val="left" w:pos="1152"/>
          <w:tab w:val="left" w:pos="1872"/>
          <w:tab w:val="left" w:pos="9187"/>
        </w:tabs>
        <w:ind w:left="2088" w:hanging="2088"/>
        <w:rPr>
          <w:rFonts w:cs="Times New Roman"/>
        </w:rPr>
      </w:pPr>
      <w:r>
        <w:rPr>
          <w:rFonts w:cs="Times New Roman"/>
        </w:rPr>
        <w:tab/>
        <w:t>1/9/2018</w:t>
      </w:r>
      <w:r>
        <w:rPr>
          <w:rFonts w:cs="Times New Roman"/>
        </w:rPr>
        <w:tab/>
        <w:t>House</w:t>
      </w:r>
      <w:r>
        <w:rPr>
          <w:rFonts w:cs="Times New Roman"/>
        </w:rPr>
        <w:tab/>
      </w:r>
      <w:r w:rsidRPr="005C2284">
        <w:rPr>
          <w:rFonts w:cs="Times New Roman"/>
        </w:rPr>
        <w:t>Introduced and read first time (</w:t>
      </w:r>
      <w:hyperlink r:id="rId7" w:history="1">
        <w:r w:rsidRPr="005C2284">
          <w:rPr>
            <w:rStyle w:val="Hyperlink"/>
            <w:rFonts w:cs="Times New Roman"/>
          </w:rPr>
          <w:t>House Journal</w:t>
        </w:r>
        <w:r w:rsidRPr="005C2284">
          <w:rPr>
            <w:rStyle w:val="Hyperlink"/>
            <w:rFonts w:cs="Times New Roman"/>
          </w:rPr>
          <w:noBreakHyphen/>
          <w:t>page 86</w:t>
        </w:r>
      </w:hyperlink>
      <w:r w:rsidRPr="005C2284">
        <w:rPr>
          <w:rFonts w:cs="Times New Roman"/>
        </w:rPr>
        <w:t>)</w:t>
      </w:r>
    </w:p>
    <w:p w:rsidR="00657FAA" w:rsidRDefault="00657FAA" w:rsidP="00657FAA">
      <w:pPr>
        <w:widowControl w:val="0"/>
        <w:tabs>
          <w:tab w:val="right" w:pos="1008"/>
          <w:tab w:val="left" w:pos="1152"/>
          <w:tab w:val="left" w:pos="1872"/>
          <w:tab w:val="left" w:pos="9187"/>
        </w:tabs>
        <w:ind w:left="2088" w:hanging="2088"/>
        <w:rPr>
          <w:rFonts w:cs="Times New Roman"/>
        </w:rPr>
      </w:pPr>
      <w:r>
        <w:rPr>
          <w:rFonts w:cs="Times New Roman"/>
        </w:rPr>
        <w:tab/>
        <w:t>1/9/2018</w:t>
      </w:r>
      <w:r>
        <w:rPr>
          <w:rFonts w:cs="Times New Roman"/>
        </w:rPr>
        <w:tab/>
        <w:t>House</w:t>
      </w:r>
      <w:r>
        <w:rPr>
          <w:rFonts w:cs="Times New Roman"/>
        </w:rPr>
        <w:tab/>
      </w:r>
      <w:r w:rsidRPr="005C2284">
        <w:rPr>
          <w:rFonts w:cs="Times New Roman"/>
        </w:rPr>
        <w:t>Ref</w:t>
      </w:r>
      <w:r>
        <w:rPr>
          <w:rFonts w:cs="Times New Roman"/>
        </w:rPr>
        <w:t xml:space="preserve">erred to Committee on </w:t>
      </w:r>
      <w:r w:rsidRPr="005C2284">
        <w:rPr>
          <w:rFonts w:cs="Times New Roman"/>
          <w:b/>
        </w:rPr>
        <w:t>Judiciary</w:t>
      </w:r>
      <w:r>
        <w:rPr>
          <w:rFonts w:cs="Times New Roman"/>
        </w:rPr>
        <w:t xml:space="preserve"> </w:t>
      </w:r>
      <w:r w:rsidRPr="005C2284">
        <w:rPr>
          <w:rFonts w:cs="Times New Roman"/>
        </w:rPr>
        <w:t>(</w:t>
      </w:r>
      <w:hyperlink r:id="rId8" w:history="1">
        <w:r w:rsidRPr="005C2284">
          <w:rPr>
            <w:rStyle w:val="Hyperlink"/>
            <w:rFonts w:cs="Times New Roman"/>
          </w:rPr>
          <w:t>House Journal</w:t>
        </w:r>
        <w:r w:rsidRPr="005C2284">
          <w:rPr>
            <w:rStyle w:val="Hyperlink"/>
            <w:rFonts w:cs="Times New Roman"/>
          </w:rPr>
          <w:noBreakHyphen/>
          <w:t>page 86</w:t>
        </w:r>
      </w:hyperlink>
      <w:bookmarkStart w:id="0" w:name="_GoBack"/>
      <w:bookmarkEnd w:id="0"/>
      <w:r w:rsidRPr="005C2284">
        <w:rPr>
          <w:rFonts w:cs="Times New Roman"/>
        </w:rPr>
        <w:t>)</w:t>
      </w:r>
    </w:p>
    <w:p w:rsidR="00657FAA" w:rsidRDefault="00657FAA" w:rsidP="00657FAA">
      <w:pPr>
        <w:widowControl w:val="0"/>
        <w:tabs>
          <w:tab w:val="right" w:pos="1008"/>
          <w:tab w:val="left" w:pos="1152"/>
          <w:tab w:val="left" w:pos="1872"/>
          <w:tab w:val="left" w:pos="9187"/>
        </w:tabs>
        <w:ind w:left="2088" w:hanging="2088"/>
        <w:rPr>
          <w:rFonts w:cs="Times New Roman"/>
        </w:rPr>
      </w:pPr>
      <w:r>
        <w:rPr>
          <w:rFonts w:cs="Times New Roman"/>
        </w:rPr>
        <w:tab/>
        <w:t>1/10/2018</w:t>
      </w:r>
      <w:r>
        <w:rPr>
          <w:rFonts w:cs="Times New Roman"/>
        </w:rPr>
        <w:tab/>
        <w:t>House</w:t>
      </w:r>
      <w:r>
        <w:rPr>
          <w:rFonts w:cs="Times New Roman"/>
        </w:rPr>
        <w:tab/>
      </w:r>
      <w:r w:rsidRPr="005C2284">
        <w:rPr>
          <w:rFonts w:cs="Times New Roman"/>
        </w:rPr>
        <w:t>Member(s) request</w:t>
      </w:r>
      <w:r>
        <w:rPr>
          <w:rFonts w:cs="Times New Roman"/>
        </w:rPr>
        <w:t xml:space="preserve"> name added as sponsor: Martin, </w:t>
      </w:r>
      <w:r w:rsidRPr="005C2284">
        <w:rPr>
          <w:rFonts w:cs="Times New Roman"/>
        </w:rPr>
        <w:t>Magnuson, Bennett, Arrington</w:t>
      </w:r>
    </w:p>
    <w:p w:rsidR="00657FAA" w:rsidRDefault="00657FAA" w:rsidP="00657FAA">
      <w:pPr>
        <w:widowControl w:val="0"/>
        <w:tabs>
          <w:tab w:val="right" w:pos="1008"/>
          <w:tab w:val="left" w:pos="1152"/>
          <w:tab w:val="left" w:pos="1872"/>
          <w:tab w:val="left" w:pos="9187"/>
        </w:tabs>
        <w:ind w:left="2088" w:hanging="2088"/>
        <w:rPr>
          <w:rFonts w:cs="Times New Roman"/>
        </w:rPr>
      </w:pPr>
      <w:r>
        <w:rPr>
          <w:rFonts w:cs="Times New Roman"/>
        </w:rPr>
        <w:tab/>
        <w:t>1/10/2018</w:t>
      </w:r>
      <w:r>
        <w:rPr>
          <w:rFonts w:cs="Times New Roman"/>
        </w:rPr>
        <w:tab/>
        <w:t>House</w:t>
      </w:r>
      <w:r>
        <w:rPr>
          <w:rFonts w:cs="Times New Roman"/>
        </w:rPr>
        <w:tab/>
      </w:r>
      <w:r w:rsidRPr="005C2284">
        <w:rPr>
          <w:rFonts w:cs="Times New Roman"/>
        </w:rPr>
        <w:t>Committee r</w:t>
      </w:r>
      <w:r>
        <w:rPr>
          <w:rFonts w:cs="Times New Roman"/>
        </w:rPr>
        <w:t xml:space="preserve">eport: Favorable with amendment </w:t>
      </w:r>
      <w:r w:rsidRPr="005C2284">
        <w:rPr>
          <w:rFonts w:cs="Times New Roman"/>
          <w:b/>
        </w:rPr>
        <w:t>Judiciary</w:t>
      </w:r>
      <w:r w:rsidRPr="005C2284">
        <w:rPr>
          <w:rFonts w:cs="Times New Roman"/>
        </w:rPr>
        <w:t xml:space="preserve"> (</w:t>
      </w:r>
      <w:hyperlink r:id="rId9" w:history="1">
        <w:r w:rsidRPr="005C2284">
          <w:rPr>
            <w:rStyle w:val="Hyperlink"/>
            <w:rFonts w:cs="Times New Roman"/>
          </w:rPr>
          <w:t>House Journal</w:t>
        </w:r>
        <w:r w:rsidRPr="005C2284">
          <w:rPr>
            <w:rStyle w:val="Hyperlink"/>
            <w:rFonts w:cs="Times New Roman"/>
          </w:rPr>
          <w:noBreakHyphen/>
          <w:t>page 24</w:t>
        </w:r>
      </w:hyperlink>
      <w:r w:rsidRPr="005C2284">
        <w:rPr>
          <w:rFonts w:cs="Times New Roman"/>
        </w:rPr>
        <w:t>)</w:t>
      </w:r>
    </w:p>
    <w:p w:rsidR="00657FAA" w:rsidRDefault="00657FAA" w:rsidP="00657FAA">
      <w:pPr>
        <w:widowControl w:val="0"/>
        <w:tabs>
          <w:tab w:val="right" w:pos="1008"/>
          <w:tab w:val="left" w:pos="1152"/>
          <w:tab w:val="left" w:pos="1872"/>
          <w:tab w:val="left" w:pos="9187"/>
        </w:tabs>
        <w:ind w:left="2088" w:hanging="2088"/>
        <w:rPr>
          <w:rFonts w:cs="Times New Roman"/>
        </w:rPr>
      </w:pPr>
      <w:r>
        <w:rPr>
          <w:rFonts w:cs="Times New Roman"/>
        </w:rPr>
        <w:tab/>
        <w:t>1/11/2018</w:t>
      </w:r>
      <w:r>
        <w:rPr>
          <w:rFonts w:cs="Times New Roman"/>
        </w:rPr>
        <w:tab/>
        <w:t>House</w:t>
      </w:r>
      <w:r>
        <w:rPr>
          <w:rFonts w:cs="Times New Roman"/>
        </w:rPr>
        <w:tab/>
      </w:r>
      <w:r w:rsidRPr="005C2284">
        <w:rPr>
          <w:rFonts w:cs="Times New Roman"/>
        </w:rPr>
        <w:t>Member(s) request name added as sponsor: Daning</w:t>
      </w:r>
    </w:p>
    <w:p w:rsidR="00657FAA" w:rsidRDefault="00657FAA" w:rsidP="00657FAA">
      <w:pPr>
        <w:widowControl w:val="0"/>
        <w:tabs>
          <w:tab w:val="right" w:pos="1008"/>
          <w:tab w:val="left" w:pos="1152"/>
          <w:tab w:val="left" w:pos="1872"/>
          <w:tab w:val="left" w:pos="9187"/>
        </w:tabs>
        <w:ind w:left="2088" w:hanging="2088"/>
        <w:rPr>
          <w:rFonts w:cs="Times New Roman"/>
        </w:rPr>
      </w:pPr>
      <w:r>
        <w:rPr>
          <w:rFonts w:cs="Times New Roman"/>
        </w:rPr>
        <w:tab/>
        <w:t>1/11/2018</w:t>
      </w:r>
      <w:r>
        <w:rPr>
          <w:rFonts w:cs="Times New Roman"/>
        </w:rPr>
        <w:tab/>
      </w:r>
      <w:r>
        <w:rPr>
          <w:rFonts w:cs="Times New Roman"/>
        </w:rPr>
        <w:tab/>
      </w:r>
      <w:r w:rsidRPr="005C2284">
        <w:rPr>
          <w:rFonts w:cs="Times New Roman"/>
        </w:rPr>
        <w:t>Scrivener's error corrected</w:t>
      </w:r>
    </w:p>
    <w:p w:rsidR="00657FAA" w:rsidRDefault="00657FAA" w:rsidP="00657FAA">
      <w:pPr>
        <w:widowControl w:val="0"/>
        <w:tabs>
          <w:tab w:val="right" w:pos="1008"/>
          <w:tab w:val="left" w:pos="1152"/>
          <w:tab w:val="left" w:pos="1872"/>
          <w:tab w:val="left" w:pos="9187"/>
        </w:tabs>
        <w:ind w:left="2088" w:hanging="2088"/>
        <w:rPr>
          <w:rFonts w:cs="Times New Roman"/>
        </w:rPr>
      </w:pPr>
      <w:r>
        <w:rPr>
          <w:rFonts w:cs="Times New Roman"/>
        </w:rPr>
        <w:tab/>
        <w:t>1/16/2018</w:t>
      </w:r>
      <w:r>
        <w:rPr>
          <w:rFonts w:cs="Times New Roman"/>
        </w:rPr>
        <w:tab/>
        <w:t>House</w:t>
      </w:r>
      <w:r>
        <w:rPr>
          <w:rFonts w:cs="Times New Roman"/>
        </w:rPr>
        <w:tab/>
      </w:r>
      <w:r w:rsidRPr="005C2284">
        <w:rPr>
          <w:rFonts w:cs="Times New Roman"/>
        </w:rPr>
        <w:t>Debate adjourned until Wednesday, January 17, 2018</w:t>
      </w:r>
    </w:p>
    <w:p w:rsidR="00657FAA" w:rsidRDefault="00657FAA" w:rsidP="00657FAA">
      <w:pPr>
        <w:widowControl w:val="0"/>
        <w:tabs>
          <w:tab w:val="right" w:pos="1008"/>
          <w:tab w:val="left" w:pos="1152"/>
          <w:tab w:val="left" w:pos="1872"/>
          <w:tab w:val="left" w:pos="9187"/>
        </w:tabs>
        <w:ind w:left="2088" w:hanging="2088"/>
        <w:rPr>
          <w:rFonts w:cs="Times New Roman"/>
        </w:rPr>
      </w:pPr>
      <w:r>
        <w:rPr>
          <w:rFonts w:cs="Times New Roman"/>
        </w:rPr>
        <w:tab/>
        <w:t>1/23/2018</w:t>
      </w:r>
      <w:r>
        <w:rPr>
          <w:rFonts w:cs="Times New Roman"/>
        </w:rPr>
        <w:tab/>
        <w:t>House</w:t>
      </w:r>
      <w:r>
        <w:rPr>
          <w:rFonts w:cs="Times New Roman"/>
        </w:rPr>
        <w:tab/>
      </w:r>
      <w:r w:rsidRPr="005C2284">
        <w:rPr>
          <w:rFonts w:cs="Times New Roman"/>
        </w:rPr>
        <w:t>Member(s) request name added as sponsor: Weeks</w:t>
      </w:r>
    </w:p>
    <w:p w:rsidR="00657FAA" w:rsidRDefault="00657FAA" w:rsidP="00657FAA">
      <w:pPr>
        <w:widowControl w:val="0"/>
        <w:tabs>
          <w:tab w:val="right" w:pos="1008"/>
          <w:tab w:val="left" w:pos="1152"/>
          <w:tab w:val="left" w:pos="1872"/>
          <w:tab w:val="left" w:pos="9187"/>
        </w:tabs>
        <w:ind w:left="2088" w:hanging="2088"/>
        <w:rPr>
          <w:rFonts w:cs="Times New Roman"/>
        </w:rPr>
      </w:pPr>
      <w:r>
        <w:rPr>
          <w:rFonts w:cs="Times New Roman"/>
        </w:rPr>
        <w:tab/>
        <w:t>1/24/2018</w:t>
      </w:r>
      <w:r>
        <w:rPr>
          <w:rFonts w:cs="Times New Roman"/>
        </w:rPr>
        <w:tab/>
        <w:t>House</w:t>
      </w:r>
      <w:r>
        <w:rPr>
          <w:rFonts w:cs="Times New Roman"/>
        </w:rPr>
        <w:tab/>
      </w:r>
      <w:r w:rsidRPr="005C2284">
        <w:rPr>
          <w:rFonts w:cs="Times New Roman"/>
        </w:rPr>
        <w:t>Debate</w:t>
      </w:r>
      <w:r>
        <w:rPr>
          <w:rFonts w:cs="Times New Roman"/>
        </w:rPr>
        <w:t xml:space="preserve"> adjourned until Thur., 1</w:t>
      </w:r>
      <w:r>
        <w:rPr>
          <w:rFonts w:cs="Times New Roman"/>
        </w:rPr>
        <w:noBreakHyphen/>
        <w:t>25</w:t>
      </w:r>
      <w:r>
        <w:rPr>
          <w:rFonts w:cs="Times New Roman"/>
        </w:rPr>
        <w:noBreakHyphen/>
        <w:t xml:space="preserve">18 </w:t>
      </w:r>
      <w:r w:rsidRPr="005C2284">
        <w:rPr>
          <w:rFonts w:cs="Times New Roman"/>
        </w:rPr>
        <w:t>(</w:t>
      </w:r>
      <w:hyperlink r:id="rId10" w:history="1">
        <w:r w:rsidRPr="005C2284">
          <w:rPr>
            <w:rStyle w:val="Hyperlink"/>
            <w:rFonts w:cs="Times New Roman"/>
          </w:rPr>
          <w:t>House Journal</w:t>
        </w:r>
        <w:r w:rsidRPr="005C2284">
          <w:rPr>
            <w:rStyle w:val="Hyperlink"/>
            <w:rFonts w:cs="Times New Roman"/>
          </w:rPr>
          <w:noBreakHyphen/>
          <w:t>page 47</w:t>
        </w:r>
      </w:hyperlink>
      <w:r w:rsidRPr="005C2284">
        <w:rPr>
          <w:rFonts w:cs="Times New Roman"/>
        </w:rPr>
        <w:t>)</w:t>
      </w:r>
    </w:p>
    <w:p w:rsidR="00657FAA" w:rsidRDefault="00657FAA" w:rsidP="00657FAA">
      <w:pPr>
        <w:widowControl w:val="0"/>
        <w:tabs>
          <w:tab w:val="right" w:pos="1008"/>
          <w:tab w:val="left" w:pos="1152"/>
          <w:tab w:val="left" w:pos="1872"/>
          <w:tab w:val="left" w:pos="9187"/>
        </w:tabs>
        <w:ind w:left="2088" w:hanging="2088"/>
        <w:rPr>
          <w:rFonts w:cs="Times New Roman"/>
        </w:rPr>
      </w:pPr>
      <w:r>
        <w:rPr>
          <w:rFonts w:cs="Times New Roman"/>
        </w:rPr>
        <w:tab/>
        <w:t>1/25/2018</w:t>
      </w:r>
      <w:r>
        <w:rPr>
          <w:rFonts w:cs="Times New Roman"/>
        </w:rPr>
        <w:tab/>
        <w:t>House</w:t>
      </w:r>
      <w:r>
        <w:rPr>
          <w:rFonts w:cs="Times New Roman"/>
        </w:rPr>
        <w:tab/>
      </w:r>
      <w:r w:rsidRPr="005C2284">
        <w:rPr>
          <w:rFonts w:cs="Times New Roman"/>
        </w:rPr>
        <w:t>Debate</w:t>
      </w:r>
      <w:r>
        <w:rPr>
          <w:rFonts w:cs="Times New Roman"/>
        </w:rPr>
        <w:t xml:space="preserve"> adjourned until Tues., 1</w:t>
      </w:r>
      <w:r>
        <w:rPr>
          <w:rFonts w:cs="Times New Roman"/>
        </w:rPr>
        <w:noBreakHyphen/>
        <w:t>30</w:t>
      </w:r>
      <w:r>
        <w:rPr>
          <w:rFonts w:cs="Times New Roman"/>
        </w:rPr>
        <w:noBreakHyphen/>
        <w:t xml:space="preserve">18 </w:t>
      </w:r>
      <w:r w:rsidRPr="005C2284">
        <w:rPr>
          <w:rFonts w:cs="Times New Roman"/>
        </w:rPr>
        <w:t>(</w:t>
      </w:r>
      <w:hyperlink r:id="rId11" w:history="1">
        <w:r w:rsidRPr="005C2284">
          <w:rPr>
            <w:rStyle w:val="Hyperlink"/>
            <w:rFonts w:cs="Times New Roman"/>
          </w:rPr>
          <w:t>House Journal</w:t>
        </w:r>
        <w:r w:rsidRPr="005C2284">
          <w:rPr>
            <w:rStyle w:val="Hyperlink"/>
            <w:rFonts w:cs="Times New Roman"/>
          </w:rPr>
          <w:noBreakHyphen/>
          <w:t>page 29</w:t>
        </w:r>
      </w:hyperlink>
      <w:r w:rsidRPr="005C2284">
        <w:rPr>
          <w:rFonts w:cs="Times New Roman"/>
        </w:rPr>
        <w:t>)</w:t>
      </w:r>
    </w:p>
    <w:p w:rsidR="00657FAA" w:rsidRDefault="00657FAA" w:rsidP="00657FAA">
      <w:pPr>
        <w:widowControl w:val="0"/>
        <w:tabs>
          <w:tab w:val="right" w:pos="1008"/>
          <w:tab w:val="left" w:pos="1152"/>
          <w:tab w:val="left" w:pos="1872"/>
          <w:tab w:val="left" w:pos="9187"/>
        </w:tabs>
        <w:ind w:left="2088" w:hanging="2088"/>
        <w:rPr>
          <w:rFonts w:cs="Times New Roman"/>
        </w:rPr>
      </w:pPr>
      <w:r>
        <w:rPr>
          <w:rFonts w:cs="Times New Roman"/>
        </w:rPr>
        <w:tab/>
        <w:t>1/25/2018</w:t>
      </w:r>
      <w:r>
        <w:rPr>
          <w:rFonts w:cs="Times New Roman"/>
        </w:rPr>
        <w:tab/>
        <w:t>House</w:t>
      </w:r>
      <w:r>
        <w:rPr>
          <w:rFonts w:cs="Times New Roman"/>
        </w:rPr>
        <w:tab/>
      </w:r>
      <w:r w:rsidRPr="005C2284">
        <w:rPr>
          <w:rFonts w:cs="Times New Roman"/>
        </w:rPr>
        <w:t>Member(s) request name added as sponsor: Henderson</w:t>
      </w:r>
    </w:p>
    <w:p w:rsidR="00657FAA" w:rsidRDefault="00657FAA" w:rsidP="00657FAA">
      <w:pPr>
        <w:widowControl w:val="0"/>
        <w:tabs>
          <w:tab w:val="right" w:pos="1008"/>
          <w:tab w:val="left" w:pos="1152"/>
          <w:tab w:val="left" w:pos="1872"/>
          <w:tab w:val="left" w:pos="9187"/>
        </w:tabs>
        <w:ind w:left="2088" w:hanging="2088"/>
        <w:rPr>
          <w:rFonts w:cs="Times New Roman"/>
        </w:rPr>
      </w:pPr>
      <w:r>
        <w:rPr>
          <w:rFonts w:cs="Times New Roman"/>
        </w:rPr>
        <w:tab/>
        <w:t>1/30/2018</w:t>
      </w:r>
      <w:r>
        <w:rPr>
          <w:rFonts w:cs="Times New Roman"/>
        </w:rPr>
        <w:tab/>
        <w:t>House</w:t>
      </w:r>
      <w:r>
        <w:rPr>
          <w:rFonts w:cs="Times New Roman"/>
        </w:rPr>
        <w:tab/>
      </w:r>
      <w:r w:rsidRPr="005C2284">
        <w:rPr>
          <w:rFonts w:cs="Times New Roman"/>
        </w:rPr>
        <w:t>Debat</w:t>
      </w:r>
      <w:r>
        <w:rPr>
          <w:rFonts w:cs="Times New Roman"/>
        </w:rPr>
        <w:t>e adjourned until Wed., 1</w:t>
      </w:r>
      <w:r>
        <w:rPr>
          <w:rFonts w:cs="Times New Roman"/>
        </w:rPr>
        <w:noBreakHyphen/>
        <w:t>31</w:t>
      </w:r>
      <w:r>
        <w:rPr>
          <w:rFonts w:cs="Times New Roman"/>
        </w:rPr>
        <w:noBreakHyphen/>
        <w:t xml:space="preserve">18 </w:t>
      </w:r>
      <w:r w:rsidRPr="005C2284">
        <w:rPr>
          <w:rFonts w:cs="Times New Roman"/>
        </w:rPr>
        <w:t>(</w:t>
      </w:r>
      <w:hyperlink r:id="rId12" w:history="1">
        <w:r w:rsidRPr="005C2284">
          <w:rPr>
            <w:rStyle w:val="Hyperlink"/>
            <w:rFonts w:cs="Times New Roman"/>
          </w:rPr>
          <w:t>House Journal</w:t>
        </w:r>
        <w:r w:rsidRPr="005C2284">
          <w:rPr>
            <w:rStyle w:val="Hyperlink"/>
            <w:rFonts w:cs="Times New Roman"/>
          </w:rPr>
          <w:noBreakHyphen/>
          <w:t>page 14</w:t>
        </w:r>
      </w:hyperlink>
      <w:r w:rsidRPr="005C2284">
        <w:rPr>
          <w:rFonts w:cs="Times New Roman"/>
        </w:rPr>
        <w:t>)</w:t>
      </w:r>
    </w:p>
    <w:p w:rsidR="00657FAA" w:rsidRDefault="00657FAA" w:rsidP="00657FAA">
      <w:pPr>
        <w:widowControl w:val="0"/>
        <w:tabs>
          <w:tab w:val="right" w:pos="1008"/>
          <w:tab w:val="left" w:pos="1152"/>
          <w:tab w:val="left" w:pos="1872"/>
          <w:tab w:val="left" w:pos="9187"/>
        </w:tabs>
        <w:ind w:left="2088" w:hanging="2088"/>
        <w:rPr>
          <w:rFonts w:cs="Times New Roman"/>
        </w:rPr>
      </w:pPr>
      <w:r>
        <w:rPr>
          <w:rFonts w:cs="Times New Roman"/>
        </w:rPr>
        <w:tab/>
        <w:t>1/31/2018</w:t>
      </w:r>
      <w:r>
        <w:rPr>
          <w:rFonts w:cs="Times New Roman"/>
        </w:rPr>
        <w:tab/>
        <w:t>House</w:t>
      </w:r>
      <w:r>
        <w:rPr>
          <w:rFonts w:cs="Times New Roman"/>
        </w:rPr>
        <w:tab/>
      </w:r>
      <w:r w:rsidRPr="005C2284">
        <w:rPr>
          <w:rFonts w:cs="Times New Roman"/>
        </w:rPr>
        <w:t>Member(s) request name added as sponsor: Govan</w:t>
      </w:r>
    </w:p>
    <w:p w:rsidR="00657FAA" w:rsidRDefault="00657FAA" w:rsidP="00657FAA">
      <w:pPr>
        <w:widowControl w:val="0"/>
        <w:tabs>
          <w:tab w:val="right" w:pos="1008"/>
          <w:tab w:val="left" w:pos="1152"/>
          <w:tab w:val="left" w:pos="1872"/>
          <w:tab w:val="left" w:pos="9187"/>
        </w:tabs>
        <w:ind w:left="2088" w:hanging="2088"/>
        <w:rPr>
          <w:rFonts w:cs="Times New Roman"/>
        </w:rPr>
      </w:pPr>
      <w:r>
        <w:rPr>
          <w:rFonts w:cs="Times New Roman"/>
        </w:rPr>
        <w:tab/>
        <w:t>1/31/2018</w:t>
      </w:r>
      <w:r>
        <w:rPr>
          <w:rFonts w:cs="Times New Roman"/>
        </w:rPr>
        <w:tab/>
        <w:t>House</w:t>
      </w:r>
      <w:r>
        <w:rPr>
          <w:rFonts w:cs="Times New Roman"/>
        </w:rPr>
        <w:tab/>
      </w:r>
      <w:r w:rsidRPr="005C2284">
        <w:rPr>
          <w:rFonts w:cs="Times New Roman"/>
        </w:rPr>
        <w:t>Amended (</w:t>
      </w:r>
      <w:hyperlink r:id="rId13" w:history="1">
        <w:r w:rsidRPr="005C2284">
          <w:rPr>
            <w:rStyle w:val="Hyperlink"/>
            <w:rFonts w:cs="Times New Roman"/>
          </w:rPr>
          <w:t>House Journal</w:t>
        </w:r>
        <w:r w:rsidRPr="005C2284">
          <w:rPr>
            <w:rStyle w:val="Hyperlink"/>
            <w:rFonts w:cs="Times New Roman"/>
          </w:rPr>
          <w:noBreakHyphen/>
          <w:t>page 10</w:t>
        </w:r>
      </w:hyperlink>
      <w:r w:rsidRPr="005C2284">
        <w:rPr>
          <w:rFonts w:cs="Times New Roman"/>
        </w:rPr>
        <w:t>)</w:t>
      </w:r>
    </w:p>
    <w:p w:rsidR="00657FAA" w:rsidRDefault="00657FAA" w:rsidP="00657FAA">
      <w:pPr>
        <w:widowControl w:val="0"/>
        <w:tabs>
          <w:tab w:val="right" w:pos="1008"/>
          <w:tab w:val="left" w:pos="1152"/>
          <w:tab w:val="left" w:pos="1872"/>
          <w:tab w:val="left" w:pos="9187"/>
        </w:tabs>
        <w:ind w:left="2088" w:hanging="2088"/>
        <w:rPr>
          <w:rFonts w:cs="Times New Roman"/>
        </w:rPr>
      </w:pPr>
      <w:r>
        <w:rPr>
          <w:rFonts w:cs="Times New Roman"/>
        </w:rPr>
        <w:tab/>
        <w:t>1/31/2018</w:t>
      </w:r>
      <w:r>
        <w:rPr>
          <w:rFonts w:cs="Times New Roman"/>
        </w:rPr>
        <w:tab/>
        <w:t>House</w:t>
      </w:r>
      <w:r>
        <w:rPr>
          <w:rFonts w:cs="Times New Roman"/>
        </w:rPr>
        <w:tab/>
      </w:r>
      <w:r w:rsidRPr="005C2284">
        <w:rPr>
          <w:rFonts w:cs="Times New Roman"/>
        </w:rPr>
        <w:t>Read second time (</w:t>
      </w:r>
      <w:hyperlink r:id="rId14" w:history="1">
        <w:r w:rsidRPr="005C2284">
          <w:rPr>
            <w:rStyle w:val="Hyperlink"/>
            <w:rFonts w:cs="Times New Roman"/>
          </w:rPr>
          <w:t>House Journal</w:t>
        </w:r>
        <w:r w:rsidRPr="005C2284">
          <w:rPr>
            <w:rStyle w:val="Hyperlink"/>
            <w:rFonts w:cs="Times New Roman"/>
          </w:rPr>
          <w:noBreakHyphen/>
          <w:t>page 16</w:t>
        </w:r>
      </w:hyperlink>
      <w:r w:rsidRPr="005C2284">
        <w:rPr>
          <w:rFonts w:cs="Times New Roman"/>
        </w:rPr>
        <w:t>)</w:t>
      </w:r>
    </w:p>
    <w:p w:rsidR="00657FAA" w:rsidRDefault="00657FAA" w:rsidP="00657FAA">
      <w:pPr>
        <w:widowControl w:val="0"/>
        <w:tabs>
          <w:tab w:val="right" w:pos="1008"/>
          <w:tab w:val="left" w:pos="1152"/>
          <w:tab w:val="left" w:pos="1872"/>
          <w:tab w:val="left" w:pos="9187"/>
        </w:tabs>
        <w:ind w:left="2088" w:hanging="2088"/>
        <w:rPr>
          <w:rFonts w:cs="Times New Roman"/>
        </w:rPr>
      </w:pPr>
      <w:r>
        <w:rPr>
          <w:rFonts w:cs="Times New Roman"/>
        </w:rPr>
        <w:tab/>
        <w:t>1/31/2018</w:t>
      </w:r>
      <w:r>
        <w:rPr>
          <w:rFonts w:cs="Times New Roman"/>
        </w:rPr>
        <w:tab/>
        <w:t>House</w:t>
      </w:r>
      <w:r>
        <w:rPr>
          <w:rFonts w:cs="Times New Roman"/>
        </w:rPr>
        <w:tab/>
      </w:r>
      <w:r w:rsidRPr="005C2284">
        <w:rPr>
          <w:rFonts w:cs="Times New Roman"/>
        </w:rPr>
        <w:t>Roll call Yeas</w:t>
      </w:r>
      <w:r>
        <w:rPr>
          <w:rFonts w:cs="Times New Roman"/>
        </w:rPr>
        <w:noBreakHyphen/>
      </w:r>
      <w:r w:rsidRPr="005C2284">
        <w:rPr>
          <w:rFonts w:cs="Times New Roman"/>
        </w:rPr>
        <w:t>119  Nays</w:t>
      </w:r>
      <w:r>
        <w:rPr>
          <w:rFonts w:cs="Times New Roman"/>
        </w:rPr>
        <w:noBreakHyphen/>
      </w:r>
      <w:r w:rsidRPr="005C2284">
        <w:rPr>
          <w:rFonts w:cs="Times New Roman"/>
        </w:rPr>
        <w:t>1 (</w:t>
      </w:r>
      <w:hyperlink r:id="rId15" w:history="1">
        <w:r w:rsidRPr="005C2284">
          <w:rPr>
            <w:rStyle w:val="Hyperlink"/>
            <w:rFonts w:cs="Times New Roman"/>
          </w:rPr>
          <w:t>House Journal</w:t>
        </w:r>
        <w:r w:rsidRPr="005C2284">
          <w:rPr>
            <w:rStyle w:val="Hyperlink"/>
            <w:rFonts w:cs="Times New Roman"/>
          </w:rPr>
          <w:noBreakHyphen/>
          <w:t>page 24</w:t>
        </w:r>
      </w:hyperlink>
      <w:r w:rsidRPr="005C2284">
        <w:rPr>
          <w:rFonts w:cs="Times New Roman"/>
        </w:rPr>
        <w:t>)</w:t>
      </w:r>
    </w:p>
    <w:p w:rsidR="00657FAA" w:rsidRDefault="00657FAA" w:rsidP="00657FAA">
      <w:pPr>
        <w:widowControl w:val="0"/>
        <w:tabs>
          <w:tab w:val="right" w:pos="1008"/>
          <w:tab w:val="left" w:pos="1152"/>
          <w:tab w:val="left" w:pos="1872"/>
          <w:tab w:val="left" w:pos="9187"/>
        </w:tabs>
        <w:ind w:left="2088" w:hanging="2088"/>
        <w:rPr>
          <w:rFonts w:cs="Times New Roman"/>
        </w:rPr>
      </w:pPr>
      <w:r>
        <w:rPr>
          <w:rFonts w:cs="Times New Roman"/>
        </w:rPr>
        <w:tab/>
        <w:t>2/1/2018</w:t>
      </w:r>
      <w:r>
        <w:rPr>
          <w:rFonts w:cs="Times New Roman"/>
        </w:rPr>
        <w:tab/>
        <w:t>House</w:t>
      </w:r>
      <w:r>
        <w:rPr>
          <w:rFonts w:cs="Times New Roman"/>
        </w:rPr>
        <w:tab/>
      </w:r>
      <w:r w:rsidRPr="005C2284">
        <w:rPr>
          <w:rFonts w:cs="Times New Roman"/>
        </w:rPr>
        <w:t>Rea</w:t>
      </w:r>
      <w:r>
        <w:rPr>
          <w:rFonts w:cs="Times New Roman"/>
        </w:rPr>
        <w:t xml:space="preserve">d third time and sent to Senate </w:t>
      </w:r>
      <w:r w:rsidRPr="005C2284">
        <w:rPr>
          <w:rFonts w:cs="Times New Roman"/>
        </w:rPr>
        <w:t>(</w:t>
      </w:r>
      <w:hyperlink r:id="rId16" w:history="1">
        <w:r w:rsidRPr="005C2284">
          <w:rPr>
            <w:rStyle w:val="Hyperlink"/>
            <w:rFonts w:cs="Times New Roman"/>
          </w:rPr>
          <w:t>House Journal</w:t>
        </w:r>
        <w:r w:rsidRPr="005C2284">
          <w:rPr>
            <w:rStyle w:val="Hyperlink"/>
            <w:rFonts w:cs="Times New Roman"/>
          </w:rPr>
          <w:noBreakHyphen/>
          <w:t>page 13</w:t>
        </w:r>
      </w:hyperlink>
      <w:r w:rsidRPr="005C2284">
        <w:rPr>
          <w:rFonts w:cs="Times New Roman"/>
        </w:rPr>
        <w:t>)</w:t>
      </w:r>
    </w:p>
    <w:p w:rsidR="00657FAA" w:rsidRDefault="00657FAA" w:rsidP="00657FAA">
      <w:pPr>
        <w:widowControl w:val="0"/>
        <w:tabs>
          <w:tab w:val="right" w:pos="1008"/>
          <w:tab w:val="left" w:pos="1152"/>
          <w:tab w:val="left" w:pos="1872"/>
          <w:tab w:val="left" w:pos="9187"/>
        </w:tabs>
        <w:ind w:left="2088" w:hanging="2088"/>
        <w:rPr>
          <w:rFonts w:cs="Times New Roman"/>
        </w:rPr>
      </w:pPr>
      <w:r>
        <w:rPr>
          <w:rFonts w:cs="Times New Roman"/>
        </w:rPr>
        <w:tab/>
        <w:t>2/1/2018</w:t>
      </w:r>
      <w:r>
        <w:rPr>
          <w:rFonts w:cs="Times New Roman"/>
        </w:rPr>
        <w:tab/>
        <w:t>House</w:t>
      </w:r>
      <w:r>
        <w:rPr>
          <w:rFonts w:cs="Times New Roman"/>
        </w:rPr>
        <w:tab/>
      </w:r>
      <w:r w:rsidRPr="005C2284">
        <w:rPr>
          <w:rFonts w:cs="Times New Roman"/>
        </w:rPr>
        <w:t>Roll call Yeas</w:t>
      </w:r>
      <w:r>
        <w:rPr>
          <w:rFonts w:cs="Times New Roman"/>
        </w:rPr>
        <w:noBreakHyphen/>
      </w:r>
      <w:r w:rsidRPr="005C2284">
        <w:rPr>
          <w:rFonts w:cs="Times New Roman"/>
        </w:rPr>
        <w:t>114  Nays</w:t>
      </w:r>
      <w:r>
        <w:rPr>
          <w:rFonts w:cs="Times New Roman"/>
        </w:rPr>
        <w:noBreakHyphen/>
      </w:r>
      <w:r w:rsidRPr="005C2284">
        <w:rPr>
          <w:rFonts w:cs="Times New Roman"/>
        </w:rPr>
        <w:t>1 (</w:t>
      </w:r>
      <w:hyperlink r:id="rId17" w:history="1">
        <w:r w:rsidRPr="005C2284">
          <w:rPr>
            <w:rStyle w:val="Hyperlink"/>
            <w:rFonts w:cs="Times New Roman"/>
          </w:rPr>
          <w:t>House Journal</w:t>
        </w:r>
        <w:r w:rsidRPr="005C2284">
          <w:rPr>
            <w:rStyle w:val="Hyperlink"/>
            <w:rFonts w:cs="Times New Roman"/>
          </w:rPr>
          <w:noBreakHyphen/>
          <w:t>page 13</w:t>
        </w:r>
      </w:hyperlink>
      <w:r w:rsidRPr="005C2284">
        <w:rPr>
          <w:rFonts w:cs="Times New Roman"/>
        </w:rPr>
        <w:t>)</w:t>
      </w:r>
    </w:p>
    <w:p w:rsidR="00657FAA" w:rsidRDefault="00657FAA" w:rsidP="00657FAA">
      <w:pPr>
        <w:widowControl w:val="0"/>
        <w:tabs>
          <w:tab w:val="right" w:pos="1008"/>
          <w:tab w:val="left" w:pos="1152"/>
          <w:tab w:val="left" w:pos="1872"/>
          <w:tab w:val="left" w:pos="9187"/>
        </w:tabs>
        <w:ind w:left="2088" w:hanging="2088"/>
        <w:rPr>
          <w:rFonts w:cs="Times New Roman"/>
        </w:rPr>
      </w:pPr>
      <w:r>
        <w:rPr>
          <w:rFonts w:cs="Times New Roman"/>
        </w:rPr>
        <w:tab/>
        <w:t>2/1/2018</w:t>
      </w:r>
      <w:r>
        <w:rPr>
          <w:rFonts w:cs="Times New Roman"/>
        </w:rPr>
        <w:tab/>
        <w:t>Senate</w:t>
      </w:r>
      <w:r>
        <w:rPr>
          <w:rFonts w:cs="Times New Roman"/>
        </w:rPr>
        <w:tab/>
      </w:r>
      <w:r w:rsidRPr="005C2284">
        <w:rPr>
          <w:rFonts w:cs="Times New Roman"/>
        </w:rPr>
        <w:t>Introduced and read first time (</w:t>
      </w:r>
      <w:hyperlink r:id="rId18" w:history="1">
        <w:r w:rsidRPr="005C2284">
          <w:rPr>
            <w:rStyle w:val="Hyperlink"/>
            <w:rFonts w:cs="Times New Roman"/>
          </w:rPr>
          <w:t>Senate Journal</w:t>
        </w:r>
        <w:r w:rsidRPr="005C2284">
          <w:rPr>
            <w:rStyle w:val="Hyperlink"/>
            <w:rFonts w:cs="Times New Roman"/>
          </w:rPr>
          <w:noBreakHyphen/>
          <w:t>page 4</w:t>
        </w:r>
      </w:hyperlink>
      <w:r w:rsidRPr="005C2284">
        <w:rPr>
          <w:rFonts w:cs="Times New Roman"/>
        </w:rPr>
        <w:t>)</w:t>
      </w:r>
    </w:p>
    <w:p w:rsidR="00657FAA" w:rsidRDefault="00657FAA" w:rsidP="00657FAA">
      <w:pPr>
        <w:widowControl w:val="0"/>
        <w:tabs>
          <w:tab w:val="right" w:pos="1008"/>
          <w:tab w:val="left" w:pos="1152"/>
          <w:tab w:val="left" w:pos="1872"/>
          <w:tab w:val="left" w:pos="9187"/>
        </w:tabs>
        <w:ind w:left="2088" w:hanging="2088"/>
        <w:rPr>
          <w:rFonts w:cs="Times New Roman"/>
        </w:rPr>
      </w:pPr>
      <w:r>
        <w:rPr>
          <w:rFonts w:cs="Times New Roman"/>
        </w:rPr>
        <w:tab/>
        <w:t>2/1/2018</w:t>
      </w:r>
      <w:r>
        <w:rPr>
          <w:rFonts w:cs="Times New Roman"/>
        </w:rPr>
        <w:tab/>
        <w:t>Senate</w:t>
      </w:r>
      <w:r>
        <w:rPr>
          <w:rFonts w:cs="Times New Roman"/>
        </w:rPr>
        <w:tab/>
      </w:r>
      <w:r w:rsidRPr="005C2284">
        <w:rPr>
          <w:rFonts w:cs="Times New Roman"/>
        </w:rPr>
        <w:t>Ref</w:t>
      </w:r>
      <w:r>
        <w:rPr>
          <w:rFonts w:cs="Times New Roman"/>
        </w:rPr>
        <w:t xml:space="preserve">erred to Committee on </w:t>
      </w:r>
      <w:r w:rsidRPr="005C2284">
        <w:rPr>
          <w:rFonts w:cs="Times New Roman"/>
          <w:b/>
        </w:rPr>
        <w:t>Judiciary</w:t>
      </w:r>
      <w:r>
        <w:rPr>
          <w:rFonts w:cs="Times New Roman"/>
        </w:rPr>
        <w:t xml:space="preserve"> </w:t>
      </w:r>
      <w:r w:rsidRPr="005C2284">
        <w:rPr>
          <w:rFonts w:cs="Times New Roman"/>
        </w:rPr>
        <w:t>(</w:t>
      </w:r>
      <w:hyperlink r:id="rId19" w:history="1">
        <w:r w:rsidRPr="005C2284">
          <w:rPr>
            <w:rStyle w:val="Hyperlink"/>
            <w:rFonts w:cs="Times New Roman"/>
          </w:rPr>
          <w:t>Senate Journal</w:t>
        </w:r>
        <w:r w:rsidRPr="005C2284">
          <w:rPr>
            <w:rStyle w:val="Hyperlink"/>
            <w:rFonts w:cs="Times New Roman"/>
          </w:rPr>
          <w:noBreakHyphen/>
          <w:t>page 4</w:t>
        </w:r>
      </w:hyperlink>
      <w:r w:rsidRPr="005C2284">
        <w:rPr>
          <w:rFonts w:cs="Times New Roman"/>
        </w:rPr>
        <w:t>)</w:t>
      </w:r>
    </w:p>
    <w:p w:rsidR="00657FAA" w:rsidRDefault="00657FAA" w:rsidP="00657FAA">
      <w:pPr>
        <w:widowControl w:val="0"/>
        <w:tabs>
          <w:tab w:val="right" w:pos="1008"/>
          <w:tab w:val="left" w:pos="1152"/>
          <w:tab w:val="left" w:pos="1872"/>
          <w:tab w:val="left" w:pos="9187"/>
        </w:tabs>
        <w:ind w:left="2088" w:hanging="2088"/>
        <w:rPr>
          <w:rFonts w:cs="Times New Roman"/>
        </w:rPr>
      </w:pPr>
      <w:r>
        <w:rPr>
          <w:rFonts w:cs="Times New Roman"/>
        </w:rPr>
        <w:tab/>
        <w:t>2/1/2018</w:t>
      </w:r>
      <w:r>
        <w:rPr>
          <w:rFonts w:cs="Times New Roman"/>
        </w:rPr>
        <w:tab/>
      </w:r>
      <w:r>
        <w:rPr>
          <w:rFonts w:cs="Times New Roman"/>
        </w:rPr>
        <w:tab/>
      </w:r>
      <w:r w:rsidRPr="005C2284">
        <w:rPr>
          <w:rFonts w:cs="Times New Roman"/>
        </w:rPr>
        <w:t>Scrivener's error corrected</w:t>
      </w:r>
    </w:p>
    <w:p w:rsidR="00657FAA" w:rsidRDefault="00657FAA" w:rsidP="00657FAA">
      <w:pPr>
        <w:widowControl w:val="0"/>
        <w:tabs>
          <w:tab w:val="right" w:pos="1008"/>
          <w:tab w:val="left" w:pos="1152"/>
          <w:tab w:val="left" w:pos="1872"/>
          <w:tab w:val="left" w:pos="9187"/>
        </w:tabs>
        <w:ind w:left="2088" w:hanging="2088"/>
        <w:rPr>
          <w:rFonts w:cs="Times New Roman"/>
        </w:rPr>
      </w:pPr>
      <w:r>
        <w:rPr>
          <w:rFonts w:cs="Times New Roman"/>
        </w:rPr>
        <w:tab/>
        <w:t>2/20/2018</w:t>
      </w:r>
      <w:r>
        <w:rPr>
          <w:rFonts w:cs="Times New Roman"/>
        </w:rPr>
        <w:tab/>
        <w:t>Senate</w:t>
      </w:r>
      <w:r>
        <w:rPr>
          <w:rFonts w:cs="Times New Roman"/>
        </w:rPr>
        <w:tab/>
      </w:r>
      <w:r w:rsidRPr="005C2284">
        <w:rPr>
          <w:rFonts w:cs="Times New Roman"/>
        </w:rPr>
        <w:t>Referred to Su</w:t>
      </w:r>
      <w:r>
        <w:rPr>
          <w:rFonts w:cs="Times New Roman"/>
        </w:rPr>
        <w:t xml:space="preserve">bcommittee: Rankin (ch), Hutto, </w:t>
      </w:r>
      <w:r w:rsidRPr="005C2284">
        <w:rPr>
          <w:rFonts w:cs="Times New Roman"/>
        </w:rPr>
        <w:t>Massey, McElveen, Sabb, Gambrell, Climer</w:t>
      </w:r>
    </w:p>
    <w:p w:rsidR="00657FAA" w:rsidRDefault="00657FAA" w:rsidP="00657FAA">
      <w:pPr>
        <w:widowControl w:val="0"/>
        <w:tabs>
          <w:tab w:val="right" w:pos="1008"/>
          <w:tab w:val="left" w:pos="1152"/>
          <w:tab w:val="left" w:pos="1872"/>
          <w:tab w:val="left" w:pos="9187"/>
        </w:tabs>
        <w:ind w:left="2088" w:hanging="2088"/>
        <w:rPr>
          <w:rFonts w:cs="Times New Roman"/>
        </w:rPr>
      </w:pPr>
      <w:r>
        <w:rPr>
          <w:rFonts w:cs="Times New Roman"/>
        </w:rPr>
        <w:tab/>
        <w:t>5/1/2018</w:t>
      </w:r>
      <w:r>
        <w:rPr>
          <w:rFonts w:cs="Times New Roman"/>
        </w:rPr>
        <w:tab/>
        <w:t>Senate</w:t>
      </w:r>
      <w:r>
        <w:rPr>
          <w:rFonts w:cs="Times New Roman"/>
        </w:rPr>
        <w:tab/>
      </w:r>
      <w:r w:rsidRPr="005C2284">
        <w:rPr>
          <w:rFonts w:cs="Times New Roman"/>
        </w:rPr>
        <w:t>Committee r</w:t>
      </w:r>
      <w:r>
        <w:rPr>
          <w:rFonts w:cs="Times New Roman"/>
        </w:rPr>
        <w:t xml:space="preserve">eport: Favorable with amendment </w:t>
      </w:r>
      <w:r w:rsidRPr="005C2284">
        <w:rPr>
          <w:rFonts w:cs="Times New Roman"/>
          <w:b/>
        </w:rPr>
        <w:t>Judiciary</w:t>
      </w:r>
      <w:r w:rsidRPr="005C2284">
        <w:rPr>
          <w:rFonts w:cs="Times New Roman"/>
        </w:rPr>
        <w:t xml:space="preserve"> (</w:t>
      </w:r>
      <w:hyperlink r:id="rId20" w:history="1">
        <w:r w:rsidRPr="005C2284">
          <w:rPr>
            <w:rStyle w:val="Hyperlink"/>
            <w:rFonts w:cs="Times New Roman"/>
          </w:rPr>
          <w:t>Senate Journal</w:t>
        </w:r>
        <w:r w:rsidRPr="005C2284">
          <w:rPr>
            <w:rStyle w:val="Hyperlink"/>
            <w:rFonts w:cs="Times New Roman"/>
          </w:rPr>
          <w:noBreakHyphen/>
          <w:t>page 13</w:t>
        </w:r>
      </w:hyperlink>
      <w:r w:rsidRPr="005C2284">
        <w:rPr>
          <w:rFonts w:cs="Times New Roman"/>
        </w:rPr>
        <w:t>)</w:t>
      </w:r>
    </w:p>
    <w:p w:rsidR="00657FAA" w:rsidRDefault="00657FAA" w:rsidP="00657FAA">
      <w:pPr>
        <w:widowControl w:val="0"/>
        <w:tabs>
          <w:tab w:val="right" w:pos="1008"/>
          <w:tab w:val="left" w:pos="1152"/>
          <w:tab w:val="left" w:pos="1872"/>
          <w:tab w:val="left" w:pos="9187"/>
        </w:tabs>
        <w:ind w:left="2088" w:hanging="2088"/>
        <w:rPr>
          <w:rFonts w:cs="Times New Roman"/>
        </w:rPr>
      </w:pPr>
      <w:r>
        <w:rPr>
          <w:rFonts w:cs="Times New Roman"/>
        </w:rPr>
        <w:lastRenderedPageBreak/>
        <w:tab/>
        <w:t>5/2/2018</w:t>
      </w:r>
      <w:r>
        <w:rPr>
          <w:rFonts w:cs="Times New Roman"/>
        </w:rPr>
        <w:tab/>
      </w:r>
      <w:r>
        <w:rPr>
          <w:rFonts w:cs="Times New Roman"/>
        </w:rPr>
        <w:tab/>
      </w:r>
      <w:r w:rsidRPr="005C2284">
        <w:rPr>
          <w:rFonts w:cs="Times New Roman"/>
        </w:rPr>
        <w:t>Scrivener's error corrected</w:t>
      </w:r>
    </w:p>
    <w:p w:rsidR="00657FAA" w:rsidRDefault="00657FAA" w:rsidP="00657FAA">
      <w:pPr>
        <w:widowControl w:val="0"/>
        <w:tabs>
          <w:tab w:val="right" w:pos="1008"/>
          <w:tab w:val="left" w:pos="1152"/>
          <w:tab w:val="left" w:pos="1872"/>
          <w:tab w:val="left" w:pos="9187"/>
        </w:tabs>
        <w:ind w:left="2088" w:hanging="2088"/>
        <w:rPr>
          <w:rFonts w:cs="Times New Roman"/>
        </w:rPr>
      </w:pPr>
      <w:r>
        <w:rPr>
          <w:rFonts w:cs="Times New Roman"/>
        </w:rPr>
        <w:tab/>
        <w:t>5/8/2018</w:t>
      </w:r>
      <w:r>
        <w:rPr>
          <w:rFonts w:cs="Times New Roman"/>
        </w:rPr>
        <w:tab/>
        <w:t>Senate</w:t>
      </w:r>
      <w:r>
        <w:rPr>
          <w:rFonts w:cs="Times New Roman"/>
        </w:rPr>
        <w:tab/>
      </w:r>
      <w:r w:rsidRPr="005C2284">
        <w:rPr>
          <w:rFonts w:cs="Times New Roman"/>
        </w:rPr>
        <w:t>Spe</w:t>
      </w:r>
      <w:r>
        <w:rPr>
          <w:rFonts w:cs="Times New Roman"/>
        </w:rPr>
        <w:t xml:space="preserve">cial order, set for May 8, 2018 </w:t>
      </w:r>
      <w:r w:rsidRPr="005C2284">
        <w:rPr>
          <w:rFonts w:cs="Times New Roman"/>
        </w:rPr>
        <w:t>(</w:t>
      </w:r>
      <w:hyperlink r:id="rId21" w:history="1">
        <w:r w:rsidRPr="005C2284">
          <w:rPr>
            <w:rStyle w:val="Hyperlink"/>
            <w:rFonts w:cs="Times New Roman"/>
          </w:rPr>
          <w:t>Senate Journal</w:t>
        </w:r>
        <w:r w:rsidRPr="005C2284">
          <w:rPr>
            <w:rStyle w:val="Hyperlink"/>
            <w:rFonts w:cs="Times New Roman"/>
          </w:rPr>
          <w:noBreakHyphen/>
          <w:t>page 83</w:t>
        </w:r>
      </w:hyperlink>
      <w:r w:rsidRPr="005C2284">
        <w:rPr>
          <w:rFonts w:cs="Times New Roman"/>
        </w:rPr>
        <w:t>)</w:t>
      </w:r>
    </w:p>
    <w:p w:rsidR="00657FAA" w:rsidRDefault="00657FAA" w:rsidP="00657FAA">
      <w:pPr>
        <w:widowControl w:val="0"/>
        <w:tabs>
          <w:tab w:val="right" w:pos="1008"/>
          <w:tab w:val="left" w:pos="1152"/>
          <w:tab w:val="left" w:pos="1872"/>
          <w:tab w:val="left" w:pos="9187"/>
        </w:tabs>
        <w:ind w:left="2088" w:hanging="2088"/>
        <w:rPr>
          <w:rFonts w:cs="Times New Roman"/>
        </w:rPr>
      </w:pPr>
      <w:r>
        <w:rPr>
          <w:rFonts w:cs="Times New Roman"/>
        </w:rPr>
        <w:tab/>
        <w:t>5/9/2018</w:t>
      </w:r>
      <w:r>
        <w:rPr>
          <w:rFonts w:cs="Times New Roman"/>
        </w:rPr>
        <w:tab/>
        <w:t>Senate</w:t>
      </w:r>
      <w:r>
        <w:rPr>
          <w:rFonts w:cs="Times New Roman"/>
        </w:rPr>
        <w:tab/>
      </w:r>
      <w:r w:rsidRPr="005C2284">
        <w:rPr>
          <w:rFonts w:cs="Times New Roman"/>
        </w:rPr>
        <w:t>Committee Amendment Adopted (</w:t>
      </w:r>
      <w:hyperlink r:id="rId22" w:history="1">
        <w:r w:rsidRPr="005C2284">
          <w:rPr>
            <w:rStyle w:val="Hyperlink"/>
            <w:rFonts w:cs="Times New Roman"/>
          </w:rPr>
          <w:t>Senate Journal</w:t>
        </w:r>
        <w:r w:rsidRPr="005C2284">
          <w:rPr>
            <w:rStyle w:val="Hyperlink"/>
            <w:rFonts w:cs="Times New Roman"/>
          </w:rPr>
          <w:noBreakHyphen/>
          <w:t>page 149</w:t>
        </w:r>
      </w:hyperlink>
      <w:r w:rsidRPr="005C2284">
        <w:rPr>
          <w:rFonts w:cs="Times New Roman"/>
        </w:rPr>
        <w:t>)</w:t>
      </w:r>
    </w:p>
    <w:p w:rsidR="00657FAA" w:rsidRDefault="00657FAA" w:rsidP="00657FAA">
      <w:pPr>
        <w:widowControl w:val="0"/>
        <w:tabs>
          <w:tab w:val="right" w:pos="1008"/>
          <w:tab w:val="left" w:pos="1152"/>
          <w:tab w:val="left" w:pos="1872"/>
          <w:tab w:val="left" w:pos="9187"/>
        </w:tabs>
        <w:ind w:left="2088" w:hanging="2088"/>
        <w:rPr>
          <w:rFonts w:cs="Times New Roman"/>
        </w:rPr>
      </w:pPr>
      <w:r>
        <w:rPr>
          <w:rFonts w:cs="Times New Roman"/>
        </w:rPr>
        <w:tab/>
        <w:t>5/9/2018</w:t>
      </w:r>
      <w:r>
        <w:rPr>
          <w:rFonts w:cs="Times New Roman"/>
        </w:rPr>
        <w:tab/>
        <w:t>Senate</w:t>
      </w:r>
      <w:r>
        <w:rPr>
          <w:rFonts w:cs="Times New Roman"/>
        </w:rPr>
        <w:tab/>
      </w:r>
      <w:r w:rsidRPr="005C2284">
        <w:rPr>
          <w:rFonts w:cs="Times New Roman"/>
        </w:rPr>
        <w:t>Amended (</w:t>
      </w:r>
      <w:hyperlink r:id="rId23" w:history="1">
        <w:r w:rsidRPr="005C2284">
          <w:rPr>
            <w:rStyle w:val="Hyperlink"/>
            <w:rFonts w:cs="Times New Roman"/>
          </w:rPr>
          <w:t>Senate Journal</w:t>
        </w:r>
        <w:r w:rsidRPr="005C2284">
          <w:rPr>
            <w:rStyle w:val="Hyperlink"/>
            <w:rFonts w:cs="Times New Roman"/>
          </w:rPr>
          <w:noBreakHyphen/>
          <w:t>page 149</w:t>
        </w:r>
      </w:hyperlink>
      <w:r w:rsidRPr="005C2284">
        <w:rPr>
          <w:rFonts w:cs="Times New Roman"/>
        </w:rPr>
        <w:t>)</w:t>
      </w:r>
    </w:p>
    <w:p w:rsidR="00657FAA" w:rsidRDefault="00657FAA" w:rsidP="00657FAA">
      <w:pPr>
        <w:widowControl w:val="0"/>
        <w:tabs>
          <w:tab w:val="right" w:pos="1008"/>
          <w:tab w:val="left" w:pos="1152"/>
          <w:tab w:val="left" w:pos="1872"/>
          <w:tab w:val="left" w:pos="9187"/>
        </w:tabs>
        <w:ind w:left="2088" w:hanging="2088"/>
        <w:rPr>
          <w:rFonts w:cs="Times New Roman"/>
        </w:rPr>
      </w:pPr>
      <w:r>
        <w:rPr>
          <w:rFonts w:cs="Times New Roman"/>
        </w:rPr>
        <w:tab/>
        <w:t>5/9/2018</w:t>
      </w:r>
      <w:r>
        <w:rPr>
          <w:rFonts w:cs="Times New Roman"/>
        </w:rPr>
        <w:tab/>
        <w:t>Senate</w:t>
      </w:r>
      <w:r>
        <w:rPr>
          <w:rFonts w:cs="Times New Roman"/>
        </w:rPr>
        <w:tab/>
      </w:r>
      <w:r w:rsidRPr="005C2284">
        <w:rPr>
          <w:rFonts w:cs="Times New Roman"/>
        </w:rPr>
        <w:t>Read second time (</w:t>
      </w:r>
      <w:hyperlink r:id="rId24" w:history="1">
        <w:r w:rsidRPr="005C2284">
          <w:rPr>
            <w:rStyle w:val="Hyperlink"/>
            <w:rFonts w:cs="Times New Roman"/>
          </w:rPr>
          <w:t>Senate Journal</w:t>
        </w:r>
        <w:r w:rsidRPr="005C2284">
          <w:rPr>
            <w:rStyle w:val="Hyperlink"/>
            <w:rFonts w:cs="Times New Roman"/>
          </w:rPr>
          <w:noBreakHyphen/>
          <w:t>page 149</w:t>
        </w:r>
      </w:hyperlink>
      <w:r w:rsidRPr="005C2284">
        <w:rPr>
          <w:rFonts w:cs="Times New Roman"/>
        </w:rPr>
        <w:t>)</w:t>
      </w:r>
    </w:p>
    <w:p w:rsidR="00657FAA" w:rsidRDefault="00657FAA" w:rsidP="00657FAA">
      <w:pPr>
        <w:widowControl w:val="0"/>
        <w:tabs>
          <w:tab w:val="right" w:pos="1008"/>
          <w:tab w:val="left" w:pos="1152"/>
          <w:tab w:val="left" w:pos="1872"/>
          <w:tab w:val="left" w:pos="9187"/>
        </w:tabs>
        <w:ind w:left="2088" w:hanging="2088"/>
        <w:rPr>
          <w:rFonts w:cs="Times New Roman"/>
        </w:rPr>
      </w:pPr>
      <w:r>
        <w:rPr>
          <w:rFonts w:cs="Times New Roman"/>
        </w:rPr>
        <w:tab/>
        <w:t>5/10/2018</w:t>
      </w:r>
      <w:r>
        <w:rPr>
          <w:rFonts w:cs="Times New Roman"/>
        </w:rPr>
        <w:tab/>
      </w:r>
      <w:r>
        <w:rPr>
          <w:rFonts w:cs="Times New Roman"/>
        </w:rPr>
        <w:tab/>
      </w:r>
      <w:r w:rsidRPr="005C2284">
        <w:rPr>
          <w:rFonts w:cs="Times New Roman"/>
        </w:rPr>
        <w:t>Scrivener's error corrected</w:t>
      </w:r>
    </w:p>
    <w:p w:rsidR="00657FAA" w:rsidRDefault="00657FAA" w:rsidP="00657FAA">
      <w:pPr>
        <w:widowControl w:val="0"/>
        <w:tabs>
          <w:tab w:val="right" w:pos="1008"/>
          <w:tab w:val="left" w:pos="1152"/>
          <w:tab w:val="left" w:pos="1872"/>
          <w:tab w:val="left" w:pos="9187"/>
        </w:tabs>
        <w:ind w:left="2088" w:hanging="2088"/>
        <w:rPr>
          <w:rFonts w:cs="Times New Roman"/>
        </w:rPr>
      </w:pPr>
      <w:r>
        <w:rPr>
          <w:rFonts w:cs="Times New Roman"/>
        </w:rPr>
        <w:tab/>
        <w:t>5/10/2018</w:t>
      </w:r>
      <w:r>
        <w:rPr>
          <w:rFonts w:cs="Times New Roman"/>
        </w:rPr>
        <w:tab/>
        <w:t>Senate</w:t>
      </w:r>
      <w:r>
        <w:rPr>
          <w:rFonts w:cs="Times New Roman"/>
        </w:rPr>
        <w:tab/>
      </w:r>
      <w:r w:rsidRPr="005C2284">
        <w:rPr>
          <w:rFonts w:cs="Times New Roman"/>
        </w:rPr>
        <w:t>Amended (</w:t>
      </w:r>
      <w:hyperlink r:id="rId25" w:history="1">
        <w:r w:rsidRPr="005C2284">
          <w:rPr>
            <w:rStyle w:val="Hyperlink"/>
            <w:rFonts w:cs="Times New Roman"/>
          </w:rPr>
          <w:t>Senate Journal</w:t>
        </w:r>
        <w:r w:rsidRPr="005C2284">
          <w:rPr>
            <w:rStyle w:val="Hyperlink"/>
            <w:rFonts w:cs="Times New Roman"/>
          </w:rPr>
          <w:noBreakHyphen/>
          <w:t>page 160</w:t>
        </w:r>
      </w:hyperlink>
      <w:r w:rsidRPr="005C2284">
        <w:rPr>
          <w:rFonts w:cs="Times New Roman"/>
        </w:rPr>
        <w:t>)</w:t>
      </w:r>
    </w:p>
    <w:p w:rsidR="00657FAA" w:rsidRDefault="00657FAA" w:rsidP="00657FAA">
      <w:pPr>
        <w:widowControl w:val="0"/>
        <w:tabs>
          <w:tab w:val="right" w:pos="1008"/>
          <w:tab w:val="left" w:pos="1152"/>
          <w:tab w:val="left" w:pos="1872"/>
          <w:tab w:val="left" w:pos="9187"/>
        </w:tabs>
        <w:ind w:left="2088" w:hanging="2088"/>
        <w:rPr>
          <w:rFonts w:cs="Times New Roman"/>
        </w:rPr>
      </w:pPr>
      <w:r>
        <w:rPr>
          <w:rFonts w:cs="Times New Roman"/>
        </w:rPr>
        <w:tab/>
        <w:t>5/10/2018</w:t>
      </w:r>
      <w:r>
        <w:rPr>
          <w:rFonts w:cs="Times New Roman"/>
        </w:rPr>
        <w:tab/>
        <w:t>Senate</w:t>
      </w:r>
      <w:r>
        <w:rPr>
          <w:rFonts w:cs="Times New Roman"/>
        </w:rPr>
        <w:tab/>
      </w:r>
      <w:r w:rsidRPr="005C2284">
        <w:rPr>
          <w:rFonts w:cs="Times New Roman"/>
        </w:rPr>
        <w:t xml:space="preserve">Read third </w:t>
      </w:r>
      <w:r>
        <w:rPr>
          <w:rFonts w:cs="Times New Roman"/>
        </w:rPr>
        <w:t xml:space="preserve">time and returned to House with </w:t>
      </w:r>
      <w:r w:rsidRPr="005C2284">
        <w:rPr>
          <w:rFonts w:cs="Times New Roman"/>
        </w:rPr>
        <w:t>amendments (</w:t>
      </w:r>
      <w:hyperlink r:id="rId26" w:history="1">
        <w:r w:rsidRPr="005C2284">
          <w:rPr>
            <w:rStyle w:val="Hyperlink"/>
            <w:rFonts w:cs="Times New Roman"/>
          </w:rPr>
          <w:t>Senate Journal</w:t>
        </w:r>
        <w:r w:rsidRPr="005C2284">
          <w:rPr>
            <w:rStyle w:val="Hyperlink"/>
            <w:rFonts w:cs="Times New Roman"/>
          </w:rPr>
          <w:noBreakHyphen/>
          <w:t>page 160</w:t>
        </w:r>
      </w:hyperlink>
      <w:r w:rsidRPr="005C2284">
        <w:rPr>
          <w:rFonts w:cs="Times New Roman"/>
        </w:rPr>
        <w:t>)</w:t>
      </w:r>
    </w:p>
    <w:p w:rsidR="00657FAA" w:rsidRDefault="00657FAA" w:rsidP="00657FAA">
      <w:pPr>
        <w:widowControl w:val="0"/>
        <w:tabs>
          <w:tab w:val="right" w:pos="1008"/>
          <w:tab w:val="left" w:pos="1152"/>
          <w:tab w:val="left" w:pos="1872"/>
          <w:tab w:val="left" w:pos="9187"/>
        </w:tabs>
        <w:ind w:left="2088" w:hanging="2088"/>
        <w:rPr>
          <w:rFonts w:cs="Times New Roman"/>
        </w:rPr>
      </w:pPr>
      <w:r>
        <w:rPr>
          <w:rFonts w:cs="Times New Roman"/>
        </w:rPr>
        <w:tab/>
        <w:t>5/10/2018</w:t>
      </w:r>
      <w:r>
        <w:rPr>
          <w:rFonts w:cs="Times New Roman"/>
        </w:rPr>
        <w:tab/>
        <w:t>Senate</w:t>
      </w:r>
      <w:r>
        <w:rPr>
          <w:rFonts w:cs="Times New Roman"/>
        </w:rPr>
        <w:tab/>
      </w:r>
      <w:r w:rsidRPr="005C2284">
        <w:rPr>
          <w:rFonts w:cs="Times New Roman"/>
        </w:rPr>
        <w:t>Roll call Ayes</w:t>
      </w:r>
      <w:r>
        <w:rPr>
          <w:rFonts w:cs="Times New Roman"/>
        </w:rPr>
        <w:noBreakHyphen/>
      </w:r>
      <w:r w:rsidRPr="005C2284">
        <w:rPr>
          <w:rFonts w:cs="Times New Roman"/>
        </w:rPr>
        <w:t>43  Nays</w:t>
      </w:r>
      <w:r>
        <w:rPr>
          <w:rFonts w:cs="Times New Roman"/>
        </w:rPr>
        <w:noBreakHyphen/>
      </w:r>
      <w:r w:rsidRPr="005C2284">
        <w:rPr>
          <w:rFonts w:cs="Times New Roman"/>
        </w:rPr>
        <w:t>0 (</w:t>
      </w:r>
      <w:hyperlink r:id="rId27" w:history="1">
        <w:r w:rsidRPr="005C2284">
          <w:rPr>
            <w:rStyle w:val="Hyperlink"/>
            <w:rFonts w:cs="Times New Roman"/>
          </w:rPr>
          <w:t>Senate Journal</w:t>
        </w:r>
        <w:r w:rsidRPr="005C2284">
          <w:rPr>
            <w:rStyle w:val="Hyperlink"/>
            <w:rFonts w:cs="Times New Roman"/>
          </w:rPr>
          <w:noBreakHyphen/>
          <w:t>page 160</w:t>
        </w:r>
      </w:hyperlink>
      <w:r w:rsidRPr="005C2284">
        <w:rPr>
          <w:rFonts w:cs="Times New Roman"/>
        </w:rPr>
        <w:t>)</w:t>
      </w:r>
    </w:p>
    <w:p w:rsidR="00657FAA" w:rsidRDefault="00657FAA" w:rsidP="00657FAA">
      <w:pPr>
        <w:widowControl w:val="0"/>
        <w:tabs>
          <w:tab w:val="right" w:pos="1008"/>
          <w:tab w:val="left" w:pos="1152"/>
          <w:tab w:val="left" w:pos="1872"/>
          <w:tab w:val="left" w:pos="9187"/>
        </w:tabs>
        <w:ind w:left="2088" w:hanging="2088"/>
        <w:rPr>
          <w:rFonts w:cs="Times New Roman"/>
        </w:rPr>
      </w:pPr>
      <w:r>
        <w:rPr>
          <w:rFonts w:cs="Times New Roman"/>
        </w:rPr>
        <w:tab/>
        <w:t>5/10/2018</w:t>
      </w:r>
      <w:r>
        <w:rPr>
          <w:rFonts w:cs="Times New Roman"/>
        </w:rPr>
        <w:tab/>
        <w:t>House</w:t>
      </w:r>
      <w:r>
        <w:rPr>
          <w:rFonts w:cs="Times New Roman"/>
        </w:rPr>
        <w:tab/>
      </w:r>
      <w:r w:rsidRPr="005C2284">
        <w:rPr>
          <w:rFonts w:cs="Times New Roman"/>
        </w:rPr>
        <w:t>Senate amendment amended (</w:t>
      </w:r>
      <w:hyperlink r:id="rId28" w:history="1">
        <w:r w:rsidRPr="005C2284">
          <w:rPr>
            <w:rStyle w:val="Hyperlink"/>
            <w:rFonts w:cs="Times New Roman"/>
          </w:rPr>
          <w:t>House Journal</w:t>
        </w:r>
        <w:r w:rsidRPr="005C2284">
          <w:rPr>
            <w:rStyle w:val="Hyperlink"/>
            <w:rFonts w:cs="Times New Roman"/>
          </w:rPr>
          <w:noBreakHyphen/>
          <w:t>page 99</w:t>
        </w:r>
      </w:hyperlink>
      <w:r w:rsidRPr="005C2284">
        <w:rPr>
          <w:rFonts w:cs="Times New Roman"/>
        </w:rPr>
        <w:t>)</w:t>
      </w:r>
    </w:p>
    <w:p w:rsidR="00657FAA" w:rsidRDefault="00657FAA" w:rsidP="00657FAA">
      <w:pPr>
        <w:widowControl w:val="0"/>
        <w:tabs>
          <w:tab w:val="right" w:pos="1008"/>
          <w:tab w:val="left" w:pos="1152"/>
          <w:tab w:val="left" w:pos="1872"/>
          <w:tab w:val="left" w:pos="9187"/>
        </w:tabs>
        <w:ind w:left="2088" w:hanging="2088"/>
        <w:rPr>
          <w:rFonts w:cs="Times New Roman"/>
        </w:rPr>
      </w:pPr>
      <w:r>
        <w:rPr>
          <w:rFonts w:cs="Times New Roman"/>
        </w:rPr>
        <w:tab/>
        <w:t>5/10/2018</w:t>
      </w:r>
      <w:r>
        <w:rPr>
          <w:rFonts w:cs="Times New Roman"/>
        </w:rPr>
        <w:tab/>
        <w:t>House</w:t>
      </w:r>
      <w:r>
        <w:rPr>
          <w:rFonts w:cs="Times New Roman"/>
        </w:rPr>
        <w:tab/>
      </w:r>
      <w:r w:rsidRPr="005C2284">
        <w:rPr>
          <w:rFonts w:cs="Times New Roman"/>
        </w:rPr>
        <w:t>Ret</w:t>
      </w:r>
      <w:r>
        <w:rPr>
          <w:rFonts w:cs="Times New Roman"/>
        </w:rPr>
        <w:t xml:space="preserve">urned to Senate with amendments </w:t>
      </w:r>
      <w:r w:rsidRPr="005C2284">
        <w:rPr>
          <w:rFonts w:cs="Times New Roman"/>
        </w:rPr>
        <w:t>(</w:t>
      </w:r>
      <w:hyperlink r:id="rId29" w:history="1">
        <w:r w:rsidRPr="005C2284">
          <w:rPr>
            <w:rStyle w:val="Hyperlink"/>
            <w:rFonts w:cs="Times New Roman"/>
          </w:rPr>
          <w:t>House Journal</w:t>
        </w:r>
        <w:r w:rsidRPr="005C2284">
          <w:rPr>
            <w:rStyle w:val="Hyperlink"/>
            <w:rFonts w:cs="Times New Roman"/>
          </w:rPr>
          <w:noBreakHyphen/>
          <w:t>page 99</w:t>
        </w:r>
      </w:hyperlink>
      <w:r w:rsidRPr="005C2284">
        <w:rPr>
          <w:rFonts w:cs="Times New Roman"/>
        </w:rPr>
        <w:t>)</w:t>
      </w:r>
    </w:p>
    <w:p w:rsidR="00657FAA" w:rsidRDefault="00657FAA" w:rsidP="00657FAA">
      <w:pPr>
        <w:widowControl w:val="0"/>
        <w:tabs>
          <w:tab w:val="right" w:pos="1008"/>
          <w:tab w:val="left" w:pos="1152"/>
          <w:tab w:val="left" w:pos="1872"/>
          <w:tab w:val="left" w:pos="9187"/>
        </w:tabs>
        <w:ind w:left="2088" w:hanging="2088"/>
        <w:rPr>
          <w:rFonts w:cs="Times New Roman"/>
        </w:rPr>
      </w:pPr>
      <w:r>
        <w:rPr>
          <w:rFonts w:cs="Times New Roman"/>
        </w:rPr>
        <w:tab/>
        <w:t>5/10/2018</w:t>
      </w:r>
      <w:r>
        <w:rPr>
          <w:rFonts w:cs="Times New Roman"/>
        </w:rPr>
        <w:tab/>
        <w:t>Senate</w:t>
      </w:r>
      <w:r>
        <w:rPr>
          <w:rFonts w:cs="Times New Roman"/>
        </w:rPr>
        <w:tab/>
      </w:r>
      <w:r w:rsidRPr="005C2284">
        <w:rPr>
          <w:rFonts w:cs="Times New Roman"/>
        </w:rPr>
        <w:t>Non</w:t>
      </w:r>
      <w:r>
        <w:rPr>
          <w:rFonts w:cs="Times New Roman"/>
        </w:rPr>
        <w:noBreakHyphen/>
        <w:t xml:space="preserve">concurrence in House amendment </w:t>
      </w:r>
      <w:r w:rsidRPr="005C2284">
        <w:rPr>
          <w:rFonts w:cs="Times New Roman"/>
        </w:rPr>
        <w:t>(</w:t>
      </w:r>
      <w:hyperlink r:id="rId30" w:history="1">
        <w:r w:rsidRPr="005C2284">
          <w:rPr>
            <w:rStyle w:val="Hyperlink"/>
            <w:rFonts w:cs="Times New Roman"/>
          </w:rPr>
          <w:t>Senate Journal</w:t>
        </w:r>
        <w:r w:rsidRPr="005C2284">
          <w:rPr>
            <w:rStyle w:val="Hyperlink"/>
            <w:rFonts w:cs="Times New Roman"/>
          </w:rPr>
          <w:noBreakHyphen/>
          <w:t>page 172</w:t>
        </w:r>
      </w:hyperlink>
      <w:r w:rsidRPr="005C2284">
        <w:rPr>
          <w:rFonts w:cs="Times New Roman"/>
        </w:rPr>
        <w:t>)</w:t>
      </w:r>
    </w:p>
    <w:p w:rsidR="00657FAA" w:rsidRDefault="00657FAA" w:rsidP="00657FAA">
      <w:pPr>
        <w:widowControl w:val="0"/>
        <w:tabs>
          <w:tab w:val="right" w:pos="1008"/>
          <w:tab w:val="left" w:pos="1152"/>
          <w:tab w:val="left" w:pos="1872"/>
          <w:tab w:val="left" w:pos="9187"/>
        </w:tabs>
        <w:ind w:left="2088" w:hanging="2088"/>
        <w:rPr>
          <w:rFonts w:cs="Times New Roman"/>
        </w:rPr>
      </w:pPr>
      <w:r>
        <w:rPr>
          <w:rFonts w:cs="Times New Roman"/>
        </w:rPr>
        <w:tab/>
        <w:t>5/10/2018</w:t>
      </w:r>
      <w:r>
        <w:rPr>
          <w:rFonts w:cs="Times New Roman"/>
        </w:rPr>
        <w:tab/>
        <w:t>Senate</w:t>
      </w:r>
      <w:r>
        <w:rPr>
          <w:rFonts w:cs="Times New Roman"/>
        </w:rPr>
        <w:tab/>
      </w:r>
      <w:r w:rsidRPr="005C2284">
        <w:rPr>
          <w:rFonts w:cs="Times New Roman"/>
        </w:rPr>
        <w:t>Conference committ</w:t>
      </w:r>
      <w:r>
        <w:rPr>
          <w:rFonts w:cs="Times New Roman"/>
        </w:rPr>
        <w:t xml:space="preserve">ee appointed Setzler, Rankin, </w:t>
      </w:r>
      <w:r w:rsidRPr="005C2284">
        <w:rPr>
          <w:rFonts w:cs="Times New Roman"/>
        </w:rPr>
        <w:t>Massey (</w:t>
      </w:r>
      <w:hyperlink r:id="rId31" w:history="1">
        <w:r w:rsidRPr="005C2284">
          <w:rPr>
            <w:rStyle w:val="Hyperlink"/>
            <w:rFonts w:cs="Times New Roman"/>
          </w:rPr>
          <w:t>Senate Journal</w:t>
        </w:r>
        <w:r w:rsidRPr="005C2284">
          <w:rPr>
            <w:rStyle w:val="Hyperlink"/>
            <w:rFonts w:cs="Times New Roman"/>
          </w:rPr>
          <w:noBreakHyphen/>
          <w:t>page 174</w:t>
        </w:r>
      </w:hyperlink>
      <w:r w:rsidRPr="005C2284">
        <w:rPr>
          <w:rFonts w:cs="Times New Roman"/>
        </w:rPr>
        <w:t>)</w:t>
      </w:r>
    </w:p>
    <w:p w:rsidR="00657FAA" w:rsidRDefault="00657FAA" w:rsidP="00657FAA">
      <w:pPr>
        <w:widowControl w:val="0"/>
        <w:tabs>
          <w:tab w:val="right" w:pos="1008"/>
          <w:tab w:val="left" w:pos="1152"/>
          <w:tab w:val="left" w:pos="1872"/>
          <w:tab w:val="left" w:pos="9187"/>
        </w:tabs>
        <w:ind w:left="2088" w:hanging="2088"/>
        <w:rPr>
          <w:rFonts w:cs="Times New Roman"/>
        </w:rPr>
      </w:pPr>
      <w:r>
        <w:rPr>
          <w:rFonts w:cs="Times New Roman"/>
        </w:rPr>
        <w:tab/>
        <w:t>5/10/2018</w:t>
      </w:r>
      <w:r>
        <w:rPr>
          <w:rFonts w:cs="Times New Roman"/>
        </w:rPr>
        <w:tab/>
        <w:t>House</w:t>
      </w:r>
      <w:r>
        <w:rPr>
          <w:rFonts w:cs="Times New Roman"/>
        </w:rPr>
        <w:tab/>
      </w:r>
      <w:r w:rsidRPr="005C2284">
        <w:rPr>
          <w:rFonts w:cs="Times New Roman"/>
        </w:rPr>
        <w:t>Conference com</w:t>
      </w:r>
      <w:r>
        <w:rPr>
          <w:rFonts w:cs="Times New Roman"/>
        </w:rPr>
        <w:t xml:space="preserve">mittee appointed McCoy, Finlay, </w:t>
      </w:r>
      <w:r w:rsidRPr="005C2284">
        <w:rPr>
          <w:rFonts w:cs="Times New Roman"/>
        </w:rPr>
        <w:t>Rutherford (</w:t>
      </w:r>
      <w:hyperlink r:id="rId32" w:history="1">
        <w:r w:rsidRPr="005C2284">
          <w:rPr>
            <w:rStyle w:val="Hyperlink"/>
            <w:rFonts w:cs="Times New Roman"/>
          </w:rPr>
          <w:t>House Journal</w:t>
        </w:r>
        <w:r w:rsidRPr="005C2284">
          <w:rPr>
            <w:rStyle w:val="Hyperlink"/>
            <w:rFonts w:cs="Times New Roman"/>
          </w:rPr>
          <w:noBreakHyphen/>
          <w:t>page 143</w:t>
        </w:r>
      </w:hyperlink>
      <w:r w:rsidRPr="005C2284">
        <w:rPr>
          <w:rFonts w:cs="Times New Roman"/>
        </w:rPr>
        <w:t>)</w:t>
      </w:r>
    </w:p>
    <w:p w:rsidR="00657FAA" w:rsidRDefault="00657FAA" w:rsidP="00657FAA">
      <w:pPr>
        <w:widowControl w:val="0"/>
        <w:tabs>
          <w:tab w:val="right" w:pos="1008"/>
          <w:tab w:val="left" w:pos="1152"/>
          <w:tab w:val="left" w:pos="1872"/>
          <w:tab w:val="left" w:pos="9187"/>
        </w:tabs>
        <w:ind w:left="2088" w:hanging="2088"/>
        <w:rPr>
          <w:rFonts w:cs="Times New Roman"/>
        </w:rPr>
      </w:pPr>
      <w:r>
        <w:rPr>
          <w:rFonts w:cs="Times New Roman"/>
        </w:rPr>
        <w:tab/>
        <w:t>6/27/2018</w:t>
      </w:r>
      <w:r>
        <w:rPr>
          <w:rFonts w:cs="Times New Roman"/>
        </w:rPr>
        <w:tab/>
        <w:t>House</w:t>
      </w:r>
      <w:r>
        <w:rPr>
          <w:rFonts w:cs="Times New Roman"/>
        </w:rPr>
        <w:tab/>
      </w:r>
      <w:r w:rsidRPr="005C2284">
        <w:rPr>
          <w:rFonts w:cs="Times New Roman"/>
        </w:rPr>
        <w:t>Conference report receive</w:t>
      </w:r>
      <w:r>
        <w:rPr>
          <w:rFonts w:cs="Times New Roman"/>
        </w:rPr>
        <w:t xml:space="preserve">d and adopted </w:t>
      </w:r>
      <w:r w:rsidRPr="005C2284">
        <w:rPr>
          <w:rFonts w:cs="Times New Roman"/>
        </w:rPr>
        <w:t>(</w:t>
      </w:r>
      <w:hyperlink r:id="rId33" w:history="1">
        <w:r w:rsidRPr="005C2284">
          <w:rPr>
            <w:rStyle w:val="Hyperlink"/>
            <w:rFonts w:cs="Times New Roman"/>
          </w:rPr>
          <w:t>House Journal</w:t>
        </w:r>
        <w:r w:rsidRPr="005C2284">
          <w:rPr>
            <w:rStyle w:val="Hyperlink"/>
            <w:rFonts w:cs="Times New Roman"/>
          </w:rPr>
          <w:noBreakHyphen/>
          <w:t>page 67</w:t>
        </w:r>
      </w:hyperlink>
      <w:r w:rsidRPr="005C2284">
        <w:rPr>
          <w:rFonts w:cs="Times New Roman"/>
        </w:rPr>
        <w:t>)</w:t>
      </w:r>
    </w:p>
    <w:p w:rsidR="00657FAA" w:rsidRDefault="00657FAA" w:rsidP="00657FAA">
      <w:pPr>
        <w:widowControl w:val="0"/>
        <w:tabs>
          <w:tab w:val="right" w:pos="1008"/>
          <w:tab w:val="left" w:pos="1152"/>
          <w:tab w:val="left" w:pos="1872"/>
          <w:tab w:val="left" w:pos="9187"/>
        </w:tabs>
        <w:ind w:left="2088" w:hanging="2088"/>
        <w:rPr>
          <w:rFonts w:cs="Times New Roman"/>
        </w:rPr>
      </w:pPr>
      <w:r>
        <w:rPr>
          <w:rFonts w:cs="Times New Roman"/>
        </w:rPr>
        <w:tab/>
        <w:t>6/27/2018</w:t>
      </w:r>
      <w:r>
        <w:rPr>
          <w:rFonts w:cs="Times New Roman"/>
        </w:rPr>
        <w:tab/>
        <w:t>House</w:t>
      </w:r>
      <w:r>
        <w:rPr>
          <w:rFonts w:cs="Times New Roman"/>
        </w:rPr>
        <w:tab/>
      </w:r>
      <w:r w:rsidRPr="005C2284">
        <w:rPr>
          <w:rFonts w:cs="Times New Roman"/>
        </w:rPr>
        <w:t>Roll call Yeas</w:t>
      </w:r>
      <w:r>
        <w:rPr>
          <w:rFonts w:cs="Times New Roman"/>
        </w:rPr>
        <w:noBreakHyphen/>
      </w:r>
      <w:r w:rsidRPr="005C2284">
        <w:rPr>
          <w:rFonts w:cs="Times New Roman"/>
        </w:rPr>
        <w:t>109  Nays</w:t>
      </w:r>
      <w:r>
        <w:rPr>
          <w:rFonts w:cs="Times New Roman"/>
        </w:rPr>
        <w:noBreakHyphen/>
      </w:r>
      <w:r w:rsidRPr="005C2284">
        <w:rPr>
          <w:rFonts w:cs="Times New Roman"/>
        </w:rPr>
        <w:t>4 (</w:t>
      </w:r>
      <w:hyperlink r:id="rId34" w:history="1">
        <w:r w:rsidRPr="005C2284">
          <w:rPr>
            <w:rStyle w:val="Hyperlink"/>
            <w:rFonts w:cs="Times New Roman"/>
          </w:rPr>
          <w:t>House Journal</w:t>
        </w:r>
        <w:r w:rsidRPr="005C2284">
          <w:rPr>
            <w:rStyle w:val="Hyperlink"/>
            <w:rFonts w:cs="Times New Roman"/>
          </w:rPr>
          <w:noBreakHyphen/>
          <w:t>page 77</w:t>
        </w:r>
      </w:hyperlink>
      <w:r w:rsidRPr="005C2284">
        <w:rPr>
          <w:rFonts w:cs="Times New Roman"/>
        </w:rPr>
        <w:t>)</w:t>
      </w:r>
    </w:p>
    <w:p w:rsidR="00657FAA" w:rsidRDefault="00657FAA" w:rsidP="00657FAA">
      <w:pPr>
        <w:widowControl w:val="0"/>
        <w:tabs>
          <w:tab w:val="right" w:pos="1008"/>
          <w:tab w:val="left" w:pos="1152"/>
          <w:tab w:val="left" w:pos="1872"/>
          <w:tab w:val="left" w:pos="9187"/>
        </w:tabs>
        <w:ind w:left="2088" w:hanging="2088"/>
        <w:rPr>
          <w:rFonts w:cs="Times New Roman"/>
        </w:rPr>
      </w:pPr>
      <w:r>
        <w:rPr>
          <w:rFonts w:cs="Times New Roman"/>
        </w:rPr>
        <w:tab/>
        <w:t>6/27/2018</w:t>
      </w:r>
      <w:r>
        <w:rPr>
          <w:rFonts w:cs="Times New Roman"/>
        </w:rPr>
        <w:tab/>
        <w:t>Senate</w:t>
      </w:r>
      <w:r>
        <w:rPr>
          <w:rFonts w:cs="Times New Roman"/>
        </w:rPr>
        <w:tab/>
      </w:r>
      <w:r w:rsidRPr="005C2284">
        <w:rPr>
          <w:rFonts w:cs="Times New Roman"/>
        </w:rPr>
        <w:t>Confere</w:t>
      </w:r>
      <w:r>
        <w:rPr>
          <w:rFonts w:cs="Times New Roman"/>
        </w:rPr>
        <w:t xml:space="preserve">nce report received and adopted </w:t>
      </w:r>
      <w:r w:rsidRPr="005C2284">
        <w:rPr>
          <w:rFonts w:cs="Times New Roman"/>
        </w:rPr>
        <w:t>(</w:t>
      </w:r>
      <w:hyperlink r:id="rId35" w:history="1">
        <w:r w:rsidRPr="005C2284">
          <w:rPr>
            <w:rStyle w:val="Hyperlink"/>
            <w:rFonts w:cs="Times New Roman"/>
          </w:rPr>
          <w:t>Senate Journal</w:t>
        </w:r>
        <w:r w:rsidRPr="005C2284">
          <w:rPr>
            <w:rStyle w:val="Hyperlink"/>
            <w:rFonts w:cs="Times New Roman"/>
          </w:rPr>
          <w:noBreakHyphen/>
          <w:t>page 25</w:t>
        </w:r>
      </w:hyperlink>
      <w:r w:rsidRPr="005C2284">
        <w:rPr>
          <w:rFonts w:cs="Times New Roman"/>
        </w:rPr>
        <w:t>)</w:t>
      </w:r>
    </w:p>
    <w:p w:rsidR="00657FAA" w:rsidRDefault="00657FAA" w:rsidP="00657FAA">
      <w:pPr>
        <w:widowControl w:val="0"/>
        <w:tabs>
          <w:tab w:val="right" w:pos="1008"/>
          <w:tab w:val="left" w:pos="1152"/>
          <w:tab w:val="left" w:pos="1872"/>
          <w:tab w:val="left" w:pos="9187"/>
        </w:tabs>
        <w:ind w:left="2088" w:hanging="2088"/>
        <w:rPr>
          <w:rFonts w:cs="Times New Roman"/>
        </w:rPr>
      </w:pPr>
      <w:r>
        <w:rPr>
          <w:rFonts w:cs="Times New Roman"/>
        </w:rPr>
        <w:tab/>
        <w:t>6/27/2018</w:t>
      </w:r>
      <w:r>
        <w:rPr>
          <w:rFonts w:cs="Times New Roman"/>
        </w:rPr>
        <w:tab/>
        <w:t>Senate</w:t>
      </w:r>
      <w:r>
        <w:rPr>
          <w:rFonts w:cs="Times New Roman"/>
        </w:rPr>
        <w:tab/>
      </w:r>
      <w:r w:rsidRPr="005C2284">
        <w:rPr>
          <w:rFonts w:cs="Times New Roman"/>
        </w:rPr>
        <w:t>Roll call Ayes</w:t>
      </w:r>
      <w:r>
        <w:rPr>
          <w:rFonts w:cs="Times New Roman"/>
        </w:rPr>
        <w:noBreakHyphen/>
      </w:r>
      <w:r w:rsidRPr="005C2284">
        <w:rPr>
          <w:rFonts w:cs="Times New Roman"/>
        </w:rPr>
        <w:t>37  Nays</w:t>
      </w:r>
      <w:r>
        <w:rPr>
          <w:rFonts w:cs="Times New Roman"/>
        </w:rPr>
        <w:noBreakHyphen/>
      </w:r>
      <w:r w:rsidRPr="005C2284">
        <w:rPr>
          <w:rFonts w:cs="Times New Roman"/>
        </w:rPr>
        <w:t>2 (</w:t>
      </w:r>
      <w:hyperlink r:id="rId36" w:history="1">
        <w:r w:rsidRPr="005C2284">
          <w:rPr>
            <w:rStyle w:val="Hyperlink"/>
            <w:rFonts w:cs="Times New Roman"/>
          </w:rPr>
          <w:t>Senate Journal</w:t>
        </w:r>
        <w:r w:rsidRPr="005C2284">
          <w:rPr>
            <w:rStyle w:val="Hyperlink"/>
            <w:rFonts w:cs="Times New Roman"/>
          </w:rPr>
          <w:noBreakHyphen/>
          <w:t>page 25</w:t>
        </w:r>
      </w:hyperlink>
      <w:r w:rsidRPr="005C2284">
        <w:rPr>
          <w:rFonts w:cs="Times New Roman"/>
        </w:rPr>
        <w:t>)</w:t>
      </w:r>
    </w:p>
    <w:p w:rsidR="00657FAA" w:rsidRDefault="00657FAA" w:rsidP="00657FAA">
      <w:pPr>
        <w:widowControl w:val="0"/>
        <w:tabs>
          <w:tab w:val="right" w:pos="1008"/>
          <w:tab w:val="left" w:pos="1152"/>
          <w:tab w:val="left" w:pos="1872"/>
          <w:tab w:val="left" w:pos="9187"/>
        </w:tabs>
        <w:ind w:left="2088" w:hanging="2088"/>
        <w:rPr>
          <w:rFonts w:cs="Times New Roman"/>
        </w:rPr>
      </w:pPr>
      <w:r>
        <w:rPr>
          <w:rFonts w:cs="Times New Roman"/>
        </w:rPr>
        <w:tab/>
        <w:t>6/27/2018</w:t>
      </w:r>
      <w:r>
        <w:rPr>
          <w:rFonts w:cs="Times New Roman"/>
        </w:rPr>
        <w:tab/>
        <w:t>Senate</w:t>
      </w:r>
      <w:r>
        <w:rPr>
          <w:rFonts w:cs="Times New Roman"/>
        </w:rPr>
        <w:tab/>
      </w:r>
      <w:r w:rsidRPr="005C2284">
        <w:rPr>
          <w:rFonts w:cs="Times New Roman"/>
        </w:rPr>
        <w:t>Or</w:t>
      </w:r>
      <w:r>
        <w:rPr>
          <w:rFonts w:cs="Times New Roman"/>
        </w:rPr>
        <w:t xml:space="preserve">dered enrolled for ratification </w:t>
      </w:r>
      <w:r w:rsidRPr="005C2284">
        <w:rPr>
          <w:rFonts w:cs="Times New Roman"/>
        </w:rPr>
        <w:t>(</w:t>
      </w:r>
      <w:hyperlink r:id="rId37" w:history="1">
        <w:r w:rsidRPr="005C2284">
          <w:rPr>
            <w:rStyle w:val="Hyperlink"/>
            <w:rFonts w:cs="Times New Roman"/>
          </w:rPr>
          <w:t>Senate Journal</w:t>
        </w:r>
        <w:r w:rsidRPr="005C2284">
          <w:rPr>
            <w:rStyle w:val="Hyperlink"/>
            <w:rFonts w:cs="Times New Roman"/>
          </w:rPr>
          <w:noBreakHyphen/>
          <w:t>page 39</w:t>
        </w:r>
      </w:hyperlink>
      <w:r w:rsidRPr="005C2284">
        <w:rPr>
          <w:rFonts w:cs="Times New Roman"/>
        </w:rPr>
        <w:t>)</w:t>
      </w:r>
    </w:p>
    <w:p w:rsidR="00657FAA" w:rsidRDefault="00657FAA" w:rsidP="00657FAA">
      <w:pPr>
        <w:widowControl w:val="0"/>
        <w:tabs>
          <w:tab w:val="right" w:pos="1008"/>
          <w:tab w:val="left" w:pos="1152"/>
          <w:tab w:val="left" w:pos="1872"/>
          <w:tab w:val="left" w:pos="9187"/>
        </w:tabs>
        <w:ind w:left="2088" w:hanging="2088"/>
        <w:rPr>
          <w:rFonts w:cs="Times New Roman"/>
        </w:rPr>
      </w:pPr>
      <w:r>
        <w:rPr>
          <w:rFonts w:cs="Times New Roman"/>
        </w:rPr>
        <w:tab/>
        <w:t>6/28/2018</w:t>
      </w:r>
      <w:r>
        <w:rPr>
          <w:rFonts w:cs="Times New Roman"/>
        </w:rPr>
        <w:tab/>
      </w:r>
      <w:r>
        <w:rPr>
          <w:rFonts w:cs="Times New Roman"/>
        </w:rPr>
        <w:tab/>
      </w:r>
      <w:r w:rsidRPr="005C2284">
        <w:rPr>
          <w:rFonts w:cs="Times New Roman"/>
        </w:rPr>
        <w:t>Ratified R 287</w:t>
      </w:r>
    </w:p>
    <w:p w:rsidR="00657FAA" w:rsidRDefault="00657FAA" w:rsidP="00657FAA">
      <w:pPr>
        <w:widowControl w:val="0"/>
        <w:tabs>
          <w:tab w:val="right" w:pos="1008"/>
          <w:tab w:val="left" w:pos="1152"/>
          <w:tab w:val="left" w:pos="1872"/>
          <w:tab w:val="left" w:pos="9187"/>
        </w:tabs>
        <w:ind w:left="2088" w:hanging="2088"/>
        <w:rPr>
          <w:rFonts w:cs="Times New Roman"/>
        </w:rPr>
      </w:pPr>
      <w:r>
        <w:rPr>
          <w:rFonts w:cs="Times New Roman"/>
        </w:rPr>
        <w:tab/>
        <w:t>6/28/2018</w:t>
      </w:r>
      <w:r>
        <w:rPr>
          <w:rFonts w:cs="Times New Roman"/>
        </w:rPr>
        <w:tab/>
      </w:r>
      <w:r>
        <w:rPr>
          <w:rFonts w:cs="Times New Roman"/>
        </w:rPr>
        <w:tab/>
      </w:r>
      <w:r w:rsidRPr="005C2284">
        <w:rPr>
          <w:rFonts w:cs="Times New Roman"/>
        </w:rPr>
        <w:t>Vetoed by Governor</w:t>
      </w:r>
    </w:p>
    <w:p w:rsidR="00657FAA" w:rsidRDefault="00657FAA" w:rsidP="00657FAA">
      <w:pPr>
        <w:widowControl w:val="0"/>
        <w:tabs>
          <w:tab w:val="right" w:pos="1008"/>
          <w:tab w:val="left" w:pos="1152"/>
          <w:tab w:val="left" w:pos="1872"/>
          <w:tab w:val="left" w:pos="9187"/>
        </w:tabs>
        <w:ind w:left="2088" w:hanging="2088"/>
        <w:rPr>
          <w:rFonts w:cs="Times New Roman"/>
        </w:rPr>
      </w:pPr>
      <w:r>
        <w:rPr>
          <w:rFonts w:cs="Times New Roman"/>
        </w:rPr>
        <w:tab/>
        <w:t>6/28/2018</w:t>
      </w:r>
      <w:r>
        <w:rPr>
          <w:rFonts w:cs="Times New Roman"/>
        </w:rPr>
        <w:tab/>
        <w:t>House</w:t>
      </w:r>
      <w:r>
        <w:rPr>
          <w:rFonts w:cs="Times New Roman"/>
        </w:rPr>
        <w:tab/>
      </w:r>
      <w:r w:rsidRPr="005C2284">
        <w:rPr>
          <w:rFonts w:cs="Times New Roman"/>
        </w:rPr>
        <w:t>Veto overridde</w:t>
      </w:r>
      <w:r>
        <w:rPr>
          <w:rFonts w:cs="Times New Roman"/>
        </w:rPr>
        <w:t>n by originating body Yeas</w:t>
      </w:r>
      <w:r>
        <w:rPr>
          <w:rFonts w:cs="Times New Roman"/>
        </w:rPr>
        <w:noBreakHyphen/>
        <w:t xml:space="preserve">110  </w:t>
      </w:r>
      <w:r w:rsidRPr="005C2284">
        <w:rPr>
          <w:rFonts w:cs="Times New Roman"/>
        </w:rPr>
        <w:t>Nays</w:t>
      </w:r>
      <w:r>
        <w:rPr>
          <w:rFonts w:cs="Times New Roman"/>
        </w:rPr>
        <w:noBreakHyphen/>
      </w:r>
      <w:r w:rsidRPr="005C2284">
        <w:rPr>
          <w:rFonts w:cs="Times New Roman"/>
        </w:rPr>
        <w:t>1 (</w:t>
      </w:r>
      <w:hyperlink r:id="rId38" w:history="1">
        <w:r w:rsidRPr="005C2284">
          <w:rPr>
            <w:rStyle w:val="Hyperlink"/>
            <w:rFonts w:cs="Times New Roman"/>
          </w:rPr>
          <w:t>House Journal</w:t>
        </w:r>
        <w:r w:rsidRPr="005C2284">
          <w:rPr>
            <w:rStyle w:val="Hyperlink"/>
            <w:rFonts w:cs="Times New Roman"/>
          </w:rPr>
          <w:noBreakHyphen/>
          <w:t>page 29</w:t>
        </w:r>
      </w:hyperlink>
      <w:r w:rsidRPr="005C2284">
        <w:rPr>
          <w:rFonts w:cs="Times New Roman"/>
        </w:rPr>
        <w:t>)</w:t>
      </w:r>
    </w:p>
    <w:p w:rsidR="00657FAA" w:rsidRDefault="00657FAA" w:rsidP="00657FAA">
      <w:pPr>
        <w:widowControl w:val="0"/>
        <w:tabs>
          <w:tab w:val="right" w:pos="1008"/>
          <w:tab w:val="left" w:pos="1152"/>
          <w:tab w:val="left" w:pos="1872"/>
          <w:tab w:val="left" w:pos="9187"/>
        </w:tabs>
        <w:ind w:left="2088" w:hanging="2088"/>
        <w:rPr>
          <w:rFonts w:cs="Times New Roman"/>
        </w:rPr>
      </w:pPr>
      <w:r>
        <w:rPr>
          <w:rFonts w:cs="Times New Roman"/>
        </w:rPr>
        <w:tab/>
        <w:t>6/28/2018</w:t>
      </w:r>
      <w:r>
        <w:rPr>
          <w:rFonts w:cs="Times New Roman"/>
        </w:rPr>
        <w:tab/>
        <w:t>Senate</w:t>
      </w:r>
      <w:r>
        <w:rPr>
          <w:rFonts w:cs="Times New Roman"/>
        </w:rPr>
        <w:tab/>
        <w:t>Veto overridden Ayes</w:t>
      </w:r>
      <w:r>
        <w:rPr>
          <w:rFonts w:cs="Times New Roman"/>
        </w:rPr>
        <w:noBreakHyphen/>
        <w:t>39  Nays</w:t>
      </w:r>
      <w:r>
        <w:rPr>
          <w:rFonts w:cs="Times New Roman"/>
        </w:rPr>
        <w:noBreakHyphen/>
        <w:t xml:space="preserve">0 </w:t>
      </w:r>
      <w:r w:rsidRPr="005C2284">
        <w:rPr>
          <w:rFonts w:cs="Times New Roman"/>
        </w:rPr>
        <w:t>(</w:t>
      </w:r>
      <w:hyperlink r:id="rId39" w:history="1">
        <w:r w:rsidRPr="005C2284">
          <w:rPr>
            <w:rStyle w:val="Hyperlink"/>
            <w:rFonts w:cs="Times New Roman"/>
          </w:rPr>
          <w:t>Senate Journal</w:t>
        </w:r>
        <w:r w:rsidRPr="005C2284">
          <w:rPr>
            <w:rStyle w:val="Hyperlink"/>
            <w:rFonts w:cs="Times New Roman"/>
          </w:rPr>
          <w:noBreakHyphen/>
          <w:t>page 58</w:t>
        </w:r>
      </w:hyperlink>
      <w:r w:rsidRPr="005C2284">
        <w:rPr>
          <w:rFonts w:cs="Times New Roman"/>
        </w:rPr>
        <w:t>)</w:t>
      </w:r>
    </w:p>
    <w:p w:rsidR="00657FAA" w:rsidRDefault="00657FAA" w:rsidP="00657FAA">
      <w:pPr>
        <w:widowControl w:val="0"/>
        <w:tabs>
          <w:tab w:val="right" w:pos="1008"/>
          <w:tab w:val="left" w:pos="1152"/>
          <w:tab w:val="left" w:pos="1872"/>
          <w:tab w:val="left" w:pos="9187"/>
        </w:tabs>
        <w:ind w:left="2088" w:hanging="2088"/>
        <w:rPr>
          <w:rFonts w:cs="Times New Roman"/>
        </w:rPr>
      </w:pPr>
      <w:r>
        <w:rPr>
          <w:rFonts w:cs="Times New Roman"/>
        </w:rPr>
        <w:tab/>
        <w:t>7/5/2018</w:t>
      </w:r>
      <w:r>
        <w:rPr>
          <w:rFonts w:cs="Times New Roman"/>
        </w:rPr>
        <w:tab/>
      </w:r>
      <w:r>
        <w:rPr>
          <w:rFonts w:cs="Times New Roman"/>
        </w:rPr>
        <w:tab/>
      </w:r>
      <w:r w:rsidRPr="005C2284">
        <w:rPr>
          <w:rFonts w:cs="Times New Roman"/>
        </w:rPr>
        <w:t>Effective date See Act</w:t>
      </w:r>
    </w:p>
    <w:p w:rsidR="00657FAA" w:rsidRDefault="00657FAA" w:rsidP="00657FAA">
      <w:pPr>
        <w:widowControl w:val="0"/>
        <w:tabs>
          <w:tab w:val="right" w:pos="1008"/>
          <w:tab w:val="left" w:pos="1152"/>
          <w:tab w:val="left" w:pos="1872"/>
          <w:tab w:val="left" w:pos="9187"/>
        </w:tabs>
        <w:ind w:left="2088" w:hanging="2088"/>
        <w:rPr>
          <w:rFonts w:cs="Times New Roman"/>
        </w:rPr>
      </w:pPr>
      <w:r>
        <w:rPr>
          <w:rFonts w:cs="Times New Roman"/>
        </w:rPr>
        <w:tab/>
        <w:t>7/12/2018</w:t>
      </w:r>
      <w:r>
        <w:rPr>
          <w:rFonts w:cs="Times New Roman"/>
        </w:rPr>
        <w:tab/>
      </w:r>
      <w:r>
        <w:rPr>
          <w:rFonts w:cs="Times New Roman"/>
        </w:rPr>
        <w:tab/>
      </w:r>
      <w:r w:rsidRPr="005C2284">
        <w:rPr>
          <w:rFonts w:cs="Times New Roman"/>
        </w:rPr>
        <w:t>Act No</w:t>
      </w:r>
      <w:r>
        <w:rPr>
          <w:rFonts w:cs="Times New Roman"/>
        </w:rPr>
        <w:t>. </w:t>
      </w:r>
      <w:r w:rsidRPr="005C2284">
        <w:rPr>
          <w:rFonts w:cs="Times New Roman"/>
        </w:rPr>
        <w:t>258</w:t>
      </w:r>
    </w:p>
    <w:p w:rsidR="00657FAA" w:rsidRDefault="00657FAA" w:rsidP="00657FAA">
      <w:pPr>
        <w:widowControl w:val="0"/>
        <w:tabs>
          <w:tab w:val="right" w:pos="1008"/>
          <w:tab w:val="left" w:pos="1152"/>
          <w:tab w:val="left" w:pos="1872"/>
          <w:tab w:val="left" w:pos="9187"/>
        </w:tabs>
        <w:ind w:left="2088" w:hanging="2088"/>
        <w:rPr>
          <w:rFonts w:cs="Times New Roman"/>
        </w:rPr>
      </w:pPr>
    </w:p>
    <w:p w:rsidR="00AE4916" w:rsidRPr="00AE4916" w:rsidRDefault="00AE4916" w:rsidP="00AE4916">
      <w:pPr>
        <w:widowControl w:val="0"/>
        <w:tabs>
          <w:tab w:val="right" w:pos="1008"/>
          <w:tab w:val="left" w:pos="1152"/>
          <w:tab w:val="left" w:pos="1872"/>
          <w:tab w:val="left" w:pos="9187"/>
        </w:tabs>
        <w:ind w:left="2088" w:hanging="2088"/>
        <w:rPr>
          <w:rFonts w:eastAsia="Times New Roman" w:cs="Times New Roman"/>
          <w:szCs w:val="20"/>
        </w:rPr>
      </w:pPr>
      <w:r w:rsidRPr="00AE4916">
        <w:rPr>
          <w:rFonts w:eastAsia="Times New Roman" w:cs="Times New Roman"/>
          <w:szCs w:val="20"/>
        </w:rPr>
        <w:t xml:space="preserve">View the latest </w:t>
      </w:r>
      <w:hyperlink r:id="rId40" w:history="1">
        <w:r w:rsidRPr="00AE4916">
          <w:rPr>
            <w:rFonts w:eastAsia="Times New Roman" w:cs="Times New Roman"/>
            <w:color w:val="0000FF" w:themeColor="hyperlink"/>
            <w:szCs w:val="20"/>
            <w:u w:val="single"/>
          </w:rPr>
          <w:t>legislative information</w:t>
        </w:r>
      </w:hyperlink>
      <w:r w:rsidRPr="00AE4916">
        <w:rPr>
          <w:rFonts w:eastAsia="Times New Roman" w:cs="Times New Roman"/>
          <w:szCs w:val="20"/>
        </w:rPr>
        <w:t xml:space="preserve"> at the website</w:t>
      </w:r>
    </w:p>
    <w:p w:rsidR="00AE4916" w:rsidRPr="00AE4916" w:rsidRDefault="00AE4916" w:rsidP="00AE4916">
      <w:pPr>
        <w:widowControl w:val="0"/>
        <w:tabs>
          <w:tab w:val="right" w:pos="1008"/>
          <w:tab w:val="left" w:pos="1152"/>
          <w:tab w:val="left" w:pos="1872"/>
          <w:tab w:val="left" w:pos="9187"/>
        </w:tabs>
        <w:ind w:left="2088" w:hanging="2088"/>
        <w:rPr>
          <w:rFonts w:eastAsia="Times New Roman" w:cs="Times New Roman"/>
          <w:szCs w:val="20"/>
        </w:rPr>
      </w:pPr>
    </w:p>
    <w:p w:rsidR="00AE4916" w:rsidRPr="00AE4916" w:rsidRDefault="00AE4916" w:rsidP="00AE4916">
      <w:pPr>
        <w:widowControl w:val="0"/>
        <w:tabs>
          <w:tab w:val="right" w:pos="1008"/>
          <w:tab w:val="left" w:pos="1152"/>
          <w:tab w:val="left" w:pos="1872"/>
          <w:tab w:val="left" w:pos="9187"/>
        </w:tabs>
        <w:ind w:left="2088" w:hanging="2088"/>
        <w:rPr>
          <w:rFonts w:eastAsia="Times New Roman" w:cs="Times New Roman"/>
          <w:szCs w:val="20"/>
        </w:rPr>
      </w:pPr>
    </w:p>
    <w:p w:rsidR="00AE4916" w:rsidRPr="00AE4916" w:rsidRDefault="00AE4916" w:rsidP="00AE491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AE4916">
        <w:rPr>
          <w:rFonts w:eastAsia="Times New Roman" w:cs="Times New Roman"/>
          <w:b/>
          <w:szCs w:val="20"/>
        </w:rPr>
        <w:t>VERSIONS OF THIS BILL</w:t>
      </w:r>
    </w:p>
    <w:p w:rsidR="00AE4916" w:rsidRPr="00AE4916" w:rsidRDefault="00AE4916" w:rsidP="00AE491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E4916" w:rsidRPr="00AE4916" w:rsidRDefault="00F079C2" w:rsidP="00AE491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41" w:history="1">
        <w:r w:rsidR="00AE4916" w:rsidRPr="00AE4916">
          <w:rPr>
            <w:rFonts w:eastAsia="Times New Roman" w:cs="Times New Roman"/>
            <w:color w:val="0000FF" w:themeColor="hyperlink"/>
            <w:szCs w:val="20"/>
            <w:u w:val="single"/>
          </w:rPr>
          <w:t>11/9/2017</w:t>
        </w:r>
      </w:hyperlink>
    </w:p>
    <w:p w:rsidR="00AE4916" w:rsidRPr="00AE4916" w:rsidRDefault="00F079C2" w:rsidP="00AE4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42" w:history="1">
        <w:r w:rsidR="00AE4916" w:rsidRPr="00AE4916">
          <w:rPr>
            <w:rFonts w:eastAsia="Times New Roman" w:cs="Times New Roman"/>
            <w:color w:val="0000FF" w:themeColor="hyperlink"/>
            <w:szCs w:val="20"/>
            <w:u w:val="single"/>
          </w:rPr>
          <w:t>1/10/2018</w:t>
        </w:r>
      </w:hyperlink>
    </w:p>
    <w:p w:rsidR="00AE4916" w:rsidRPr="00AE4916" w:rsidRDefault="00F079C2" w:rsidP="00AE4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43" w:history="1">
        <w:r w:rsidR="00AE4916" w:rsidRPr="00AE4916">
          <w:rPr>
            <w:rFonts w:eastAsia="Times New Roman" w:cs="Times New Roman"/>
            <w:color w:val="0000FF" w:themeColor="hyperlink"/>
            <w:szCs w:val="20"/>
            <w:u w:val="single"/>
          </w:rPr>
          <w:t>1/11/2018</w:t>
        </w:r>
      </w:hyperlink>
    </w:p>
    <w:p w:rsidR="00AE4916" w:rsidRPr="00AE4916" w:rsidRDefault="00F079C2" w:rsidP="00AE4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44" w:history="1">
        <w:r w:rsidR="00AE4916" w:rsidRPr="00AE4916">
          <w:rPr>
            <w:rFonts w:eastAsia="Times New Roman" w:cs="Times New Roman"/>
            <w:color w:val="0000FF" w:themeColor="hyperlink"/>
            <w:szCs w:val="20"/>
            <w:u w:val="single"/>
          </w:rPr>
          <w:t>1/31/2018</w:t>
        </w:r>
      </w:hyperlink>
    </w:p>
    <w:p w:rsidR="00AE4916" w:rsidRPr="00AE4916" w:rsidRDefault="00F079C2" w:rsidP="00AE4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45" w:history="1">
        <w:r w:rsidR="00AE4916" w:rsidRPr="00AE4916">
          <w:rPr>
            <w:rFonts w:eastAsia="Times New Roman" w:cs="Times New Roman"/>
            <w:color w:val="0000FF" w:themeColor="hyperlink"/>
            <w:szCs w:val="20"/>
            <w:u w:val="single"/>
          </w:rPr>
          <w:t>2/1/2018</w:t>
        </w:r>
      </w:hyperlink>
    </w:p>
    <w:p w:rsidR="00AE4916" w:rsidRPr="00AE4916" w:rsidRDefault="00F079C2" w:rsidP="00AE4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46" w:history="1">
        <w:r w:rsidR="00AE4916" w:rsidRPr="00AE4916">
          <w:rPr>
            <w:rFonts w:eastAsia="Times New Roman" w:cs="Times New Roman"/>
            <w:color w:val="0000FF" w:themeColor="hyperlink"/>
            <w:szCs w:val="20"/>
            <w:u w:val="single"/>
          </w:rPr>
          <w:t>5/1/2018</w:t>
        </w:r>
      </w:hyperlink>
    </w:p>
    <w:p w:rsidR="00AE4916" w:rsidRPr="00AE4916" w:rsidRDefault="00F079C2" w:rsidP="00AE4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47" w:history="1">
        <w:r w:rsidR="00AE4916" w:rsidRPr="00AE4916">
          <w:rPr>
            <w:rFonts w:eastAsia="Times New Roman" w:cs="Times New Roman"/>
            <w:color w:val="0000FF" w:themeColor="hyperlink"/>
            <w:szCs w:val="20"/>
            <w:u w:val="single"/>
          </w:rPr>
          <w:t>5/2/2018</w:t>
        </w:r>
      </w:hyperlink>
    </w:p>
    <w:p w:rsidR="00AE4916" w:rsidRPr="00AE4916" w:rsidRDefault="00F079C2" w:rsidP="00AE4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48" w:history="1">
        <w:r w:rsidR="00AE4916" w:rsidRPr="00AE4916">
          <w:rPr>
            <w:rFonts w:eastAsia="Times New Roman" w:cs="Times New Roman"/>
            <w:color w:val="0000FF" w:themeColor="hyperlink"/>
            <w:szCs w:val="20"/>
            <w:u w:val="single"/>
          </w:rPr>
          <w:t>5/9/2018</w:t>
        </w:r>
      </w:hyperlink>
    </w:p>
    <w:p w:rsidR="00AE4916" w:rsidRPr="00AE4916" w:rsidRDefault="00F079C2" w:rsidP="00AE4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49" w:history="1">
        <w:r w:rsidR="00AE4916" w:rsidRPr="00AE4916">
          <w:rPr>
            <w:rFonts w:eastAsia="Times New Roman" w:cs="Times New Roman"/>
            <w:color w:val="0000FF" w:themeColor="hyperlink"/>
            <w:szCs w:val="20"/>
            <w:u w:val="single"/>
          </w:rPr>
          <w:t>5/10/2018</w:t>
        </w:r>
      </w:hyperlink>
    </w:p>
    <w:p w:rsidR="00AE4916" w:rsidRPr="00AE4916" w:rsidRDefault="00F079C2" w:rsidP="00AE4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50" w:history="1">
        <w:r w:rsidR="00AE4916" w:rsidRPr="00AE4916">
          <w:rPr>
            <w:rFonts w:eastAsia="Times New Roman" w:cs="Times New Roman"/>
            <w:color w:val="0000FF" w:themeColor="hyperlink"/>
            <w:szCs w:val="20"/>
            <w:u w:val="single"/>
          </w:rPr>
          <w:t>5/10/2018-A</w:t>
        </w:r>
      </w:hyperlink>
    </w:p>
    <w:p w:rsidR="00AE4916" w:rsidRPr="00AE4916" w:rsidRDefault="00F079C2" w:rsidP="00AE4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51" w:history="1">
        <w:r w:rsidR="00AE4916" w:rsidRPr="00AE4916">
          <w:rPr>
            <w:rFonts w:eastAsia="Times New Roman" w:cs="Times New Roman"/>
            <w:color w:val="0000FF" w:themeColor="hyperlink"/>
            <w:szCs w:val="20"/>
            <w:u w:val="single"/>
          </w:rPr>
          <w:t>5/10/2018-B</w:t>
        </w:r>
      </w:hyperlink>
    </w:p>
    <w:p w:rsidR="00AE4916" w:rsidRPr="00AE4916" w:rsidRDefault="00F079C2" w:rsidP="00AE4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52" w:history="1">
        <w:r w:rsidR="00AE4916" w:rsidRPr="00AE4916">
          <w:rPr>
            <w:rFonts w:eastAsia="Times New Roman" w:cs="Times New Roman"/>
            <w:color w:val="0000FF" w:themeColor="hyperlink"/>
            <w:szCs w:val="20"/>
            <w:u w:val="single"/>
          </w:rPr>
          <w:t>5/10/2018-C</w:t>
        </w:r>
      </w:hyperlink>
    </w:p>
    <w:p w:rsidR="00AE4916" w:rsidRPr="00AE4916" w:rsidRDefault="00F079C2" w:rsidP="00AE4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53" w:history="1">
        <w:r w:rsidR="00AE4916" w:rsidRPr="00AE4916">
          <w:rPr>
            <w:rFonts w:eastAsia="Times New Roman" w:cs="Times New Roman"/>
            <w:color w:val="0000FF" w:themeColor="hyperlink"/>
            <w:szCs w:val="20"/>
            <w:u w:val="single"/>
          </w:rPr>
          <w:t>6/27/2018</w:t>
        </w:r>
      </w:hyperlink>
    </w:p>
    <w:p w:rsidR="00AE4916" w:rsidRPr="00AE4916" w:rsidRDefault="00AE4916" w:rsidP="00AE4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AE4916" w:rsidRDefault="00AE4916" w:rsidP="00AE49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AE4916" w:rsidSect="00AE4916">
          <w:pgSz w:w="12240" w:h="15840" w:code="1"/>
          <w:pgMar w:top="1080" w:right="1440" w:bottom="1080" w:left="1440" w:header="720" w:footer="720" w:gutter="0"/>
          <w:pgNumType w:start="1"/>
          <w:cols w:space="720"/>
          <w:noEndnote/>
          <w:docGrid w:linePitch="360"/>
        </w:sectPr>
      </w:pPr>
    </w:p>
    <w:p w:rsidR="00505A47" w:rsidRDefault="00505A47" w:rsidP="00505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(A258, R287, H4375)</w:t>
      </w:r>
    </w:p>
    <w:p w:rsidR="00505A47" w:rsidRPr="008836A5" w:rsidRDefault="00505A47" w:rsidP="00505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505A47" w:rsidRPr="00AE4916" w:rsidRDefault="00505A47" w:rsidP="00505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AE4916">
        <w:rPr>
          <w:rFonts w:cs="Times New Roman"/>
          <w:b/>
          <w:color w:val="000000" w:themeColor="text1"/>
          <w:szCs w:val="36"/>
        </w:rPr>
        <w:t xml:space="preserve">AN ACT </w:t>
      </w:r>
      <w:r w:rsidRPr="00AE4916">
        <w:rPr>
          <w:rFonts w:cs="Times New Roman"/>
          <w:b/>
          <w:u w:color="000000" w:themeColor="text1"/>
        </w:rPr>
        <w:t>TO AMEND SECTION 58</w:t>
      </w:r>
      <w:r w:rsidRPr="00AE4916">
        <w:rPr>
          <w:rFonts w:cs="Times New Roman"/>
          <w:b/>
          <w:u w:color="000000" w:themeColor="text1"/>
        </w:rPr>
        <w:noBreakHyphen/>
        <w:t>33</w:t>
      </w:r>
      <w:r w:rsidRPr="00AE4916">
        <w:rPr>
          <w:rFonts w:cs="Times New Roman"/>
          <w:b/>
          <w:u w:color="000000" w:themeColor="text1"/>
        </w:rPr>
        <w:noBreakHyphen/>
        <w:t>220, CODE OF LAWS OF SOUTH CAROLINA, 1976, RELATING TO DEFINITIONS UNDER THE BASE LOAD REVIEW ACT, SO AS TO ADD CERTAIN DEFINITIONS; TO PROVIDE THAT THE PUBLIC SERVICE COMMISSION MUST NOT ACCEPT A BASE LOAD REVIEW APPLICATION, NOR MAY IT CONSIDER ANY REQUESTS MADE PURSUANT TO ARTICLE 4, CHAPTER 33, TITLE 58, OTHER THAN IN A DOCKET CURRENTLY PENDING BEFORE THE COMMISSION, AND TO PROVIDE THAT THE PROVISIONS OF ARTICLE 4, CHAPTER 33, TITLE 58 ARE REPEALED UPON THE CONCLUSION OF LITIGATION CONCERNING THE ABANDONMENT OF V.C. SUMMER UNITS 2 AND 3; BY ADDING CHAPTER 34 TO TITLE 58 SO AS TO PROVIDE FOR THE MANNER IN WHICH AND PROCEDURES UNDER WHICH ELECTRICITY RATES FOR CERTAIN RATEPAYERS WHO ARE PAYING ADDITIONAL CHARGES UNDER THE BASE LOAD REVIEW ACT FOR THE CONSTRUCTION OF NUCLEAR PLANTS OR PROJECTS SHALL BE REVISED AND DETERMINED, AND TO PROVIDE FOR PROCEDURES AND PROVISIONS OF LAW WHICH APPLY AND DO NOT APPLY IN REGARD TO THE ADJUSTMENT OF ELECTRICITY RATES AS PROVIDED BY CHAPTER 34; TO AMEND SECTION 58</w:t>
      </w:r>
      <w:r w:rsidRPr="00AE4916">
        <w:rPr>
          <w:rFonts w:cs="Times New Roman"/>
          <w:b/>
          <w:u w:color="000000" w:themeColor="text1"/>
        </w:rPr>
        <w:noBreakHyphen/>
        <w:t>33</w:t>
      </w:r>
      <w:r w:rsidRPr="00AE4916">
        <w:rPr>
          <w:rFonts w:cs="Times New Roman"/>
          <w:b/>
          <w:u w:color="000000" w:themeColor="text1"/>
        </w:rPr>
        <w:noBreakHyphen/>
        <w:t>280, RELATING TO REQUESTS FOR APPROVAL OF REVISED RATES UNDER THE BASE LOAD REVIEW ACT, SO AS TO DELETE THE REQUIREMENT THAT THE COMMISSION MUST GIVE SUBSTANTIAL WEIGHT TO AN AGREEMENT WHERE BOTH THE OFFICE OF REGULATORY STAFF AND THE UTILITY AGREE ON THE REVISED RATES AND INSTEAD PROVIDE IN THIS INSTANCE THAT THE COMMISSION MAY GIVE WEIGHT TO THE AGREEMENT IN ISSUING ITS REVISED RATES ORDER BUT MAY CONSIDER ADDITIONAL FACTORS AT ITS DISCRETION; TO AMEND SECTION 37</w:t>
      </w:r>
      <w:r w:rsidRPr="00AE4916">
        <w:rPr>
          <w:rFonts w:cs="Times New Roman"/>
          <w:b/>
          <w:u w:color="000000" w:themeColor="text1"/>
        </w:rPr>
        <w:noBreakHyphen/>
        <w:t>6</w:t>
      </w:r>
      <w:r w:rsidRPr="00AE4916">
        <w:rPr>
          <w:rFonts w:cs="Times New Roman"/>
          <w:b/>
          <w:u w:color="000000" w:themeColor="text1"/>
        </w:rPr>
        <w:noBreakHyphen/>
        <w:t>602, RELATING TO THE QUALIFICATIONS OF THE CONSUMER ADVOCATE WITHIN THE DEPARTMENT OF CONSUMER AFFAIRS, SO AS TO REVISE THESE QUALIFICATIONS; TO AMEND SECTION 37</w:t>
      </w:r>
      <w:r w:rsidRPr="00AE4916">
        <w:rPr>
          <w:rFonts w:cs="Times New Roman"/>
          <w:b/>
          <w:u w:color="000000" w:themeColor="text1"/>
        </w:rPr>
        <w:noBreakHyphen/>
        <w:t>6</w:t>
      </w:r>
      <w:r w:rsidRPr="00AE4916">
        <w:rPr>
          <w:rFonts w:cs="Times New Roman"/>
          <w:b/>
          <w:u w:color="000000" w:themeColor="text1"/>
        </w:rPr>
        <w:noBreakHyphen/>
        <w:t xml:space="preserve">604, RELATING TO THE FUNCTIONS AND DUTIES OF THE DIVISION OF CONSUMER ADVOCACY, SO AS TO DELETE A PROHIBITION AGAINST THE DIVISION REPRESENTING CONSUMERS IN UTILITY MATTERS, AND PERMIT THE </w:t>
      </w:r>
      <w:r w:rsidRPr="00AE4916">
        <w:rPr>
          <w:rFonts w:cs="Times New Roman"/>
          <w:b/>
          <w:u w:color="000000" w:themeColor="text1"/>
        </w:rPr>
        <w:lastRenderedPageBreak/>
        <w:t>CONSUMER ADVOCATE TO INTERVENE ON BEHALF OF CONSUMERS IN CERTAIN MATTERS BEFORE THE COMMISSION AND APPELLATE COURTS THAT AFFECT CONSUMERS; TO AMEND SECTION 37</w:t>
      </w:r>
      <w:r w:rsidRPr="00AE4916">
        <w:rPr>
          <w:rFonts w:cs="Times New Roman"/>
          <w:b/>
          <w:u w:color="000000" w:themeColor="text1"/>
        </w:rPr>
        <w:noBreakHyphen/>
        <w:t>6</w:t>
      </w:r>
      <w:r w:rsidRPr="00AE4916">
        <w:rPr>
          <w:rFonts w:cs="Times New Roman"/>
          <w:b/>
          <w:u w:color="000000" w:themeColor="text1"/>
        </w:rPr>
        <w:noBreakHyphen/>
        <w:t>607, RELATING TO PERMITTING THE CONSUMER ADVOCATE TO MAINTAIN ACTIONS FOR JUDICIAL REVIEW AND TO INTERVENE IN CIVIL PROCEEDINGS ON BEHALF OF CONSUMERS, SO AS TO DELETE LANGUAGE WHICH PROVIDES THAT THE ABOVE PROVISIONS DO NOT APPLY IN MATTERS ARISING UNDER TITLE 58 AFFECTING PUBLIC UTILITIES, SERVICES, AND CARRIERS; TO AMEND SECTION 58</w:t>
      </w:r>
      <w:r w:rsidRPr="00AE4916">
        <w:rPr>
          <w:rFonts w:cs="Times New Roman"/>
          <w:b/>
          <w:u w:color="000000" w:themeColor="text1"/>
        </w:rPr>
        <w:noBreakHyphen/>
        <w:t>4</w:t>
      </w:r>
      <w:r w:rsidRPr="00AE4916">
        <w:rPr>
          <w:rFonts w:cs="Times New Roman"/>
          <w:b/>
          <w:u w:color="000000" w:themeColor="text1"/>
        </w:rPr>
        <w:noBreakHyphen/>
        <w:t>10, RELATING TO THE OFFICE OF REGULATORY STAFF, SO AS FURTHER DEFINE THE TERM “PUBLIC INTEREST” IN REGARD TO THE OFFICE OF REGULATORY STAFF’S REPRESENTATION OF THE PUBLIC INTEREST BEFORE THE COMMISSION; TO AMEND SECTION 58</w:t>
      </w:r>
      <w:r w:rsidRPr="00AE4916">
        <w:rPr>
          <w:rFonts w:cs="Times New Roman"/>
          <w:b/>
          <w:u w:color="000000" w:themeColor="text1"/>
        </w:rPr>
        <w:noBreakHyphen/>
        <w:t>4</w:t>
      </w:r>
      <w:r w:rsidRPr="00AE4916">
        <w:rPr>
          <w:rFonts w:cs="Times New Roman"/>
          <w:b/>
          <w:u w:color="000000" w:themeColor="text1"/>
        </w:rPr>
        <w:noBreakHyphen/>
        <w:t>80, RELATING TO ACTIONS FOR JUDICIAL REVIEW OF ORDERS OF THE COMMISSION, SO AS TO PROVIDE THAT ON APPEAL, THE OFFICE OF REGULATORY STAFF DOES NOT REPRESENT THE COMMISSION; AND TO AMEND SECTION 58</w:t>
      </w:r>
      <w:r w:rsidRPr="00AE4916">
        <w:rPr>
          <w:rFonts w:cs="Times New Roman"/>
          <w:b/>
          <w:u w:color="000000" w:themeColor="text1"/>
        </w:rPr>
        <w:noBreakHyphen/>
        <w:t>4</w:t>
      </w:r>
      <w:r w:rsidRPr="00AE4916">
        <w:rPr>
          <w:rFonts w:cs="Times New Roman"/>
          <w:b/>
          <w:u w:color="000000" w:themeColor="text1"/>
        </w:rPr>
        <w:noBreakHyphen/>
        <w:t>55, RELATING TO THE PRODUCTION OF BOOKS, RECORDS, AND INFORMATION AS REQUIRED BY THE OFFICE OF REGULATORY STAFF, AND OTHER PROVISIONS RELATING TO NONCOMPLIANCE, INSPECTIONS, AUDITS, EXAMINATIONS, AND COSTS, SO AS TO REQUIRE SUCH PRODUCTION WITHOUT THE REQUIREMENT OF A CONFIDENTIALITY AGREEMENT OR PROTECTIVE ORDER, EXCEPT UNDER SPECIFIED CIRCUMSTANCES, TO PROVIDE WHEN SUCH INFORMATION MUST BE KEPT CONFIDENTIAL AND WHEN SUCH INFORMATION MAY BE DISCLOSED, TO PROVIDE SPECIFIC PROCEDURES TO PROTECT CONFIDENTIALITY, AND TO ALLOW THE OFFICE OF REGULATORY STAFF TO APPLY IN CIRCUIT COURT FOR SUBPOENAS TO BE ISSUED TO ENTITIES OVER WHICH THE COMMISSION DOES NOT HAVE JURISDICTION.</w:t>
      </w:r>
    </w:p>
    <w:p w:rsidR="00505A47" w:rsidRPr="00C9322B" w:rsidRDefault="00505A47" w:rsidP="00505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505A47" w:rsidRPr="00C9322B" w:rsidRDefault="00505A47" w:rsidP="00505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9322B">
        <w:rPr>
          <w:rFonts w:cs="Times New Roman"/>
        </w:rPr>
        <w:t>Be it enacted by the General Assembly of the State of South Carolina:</w:t>
      </w:r>
    </w:p>
    <w:p w:rsidR="00505A47" w:rsidRDefault="00505A47" w:rsidP="00505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05A47" w:rsidRPr="00BD7633" w:rsidRDefault="00505A47" w:rsidP="00505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Definitions added</w:t>
      </w:r>
    </w:p>
    <w:p w:rsidR="00505A47" w:rsidRPr="00C9322B" w:rsidRDefault="00505A47" w:rsidP="00505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05A47" w:rsidRPr="00C9322B" w:rsidRDefault="00505A47" w:rsidP="00505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C9322B">
        <w:rPr>
          <w:rFonts w:eastAsia="Calibri" w:cs="Times New Roman"/>
          <w:color w:val="000000"/>
          <w:u w:color="000000"/>
        </w:rPr>
        <w:t>SECTION</w:t>
      </w:r>
      <w:r w:rsidRPr="00C9322B">
        <w:rPr>
          <w:rFonts w:eastAsia="Calibri" w:cs="Times New Roman"/>
          <w:color w:val="000000"/>
          <w:u w:color="000000"/>
        </w:rPr>
        <w:tab/>
        <w:t>1.</w:t>
      </w:r>
      <w:r w:rsidRPr="00C9322B">
        <w:rPr>
          <w:rFonts w:eastAsia="Calibri" w:cs="Times New Roman"/>
          <w:color w:val="000000"/>
          <w:u w:color="000000"/>
        </w:rPr>
        <w:tab/>
        <w:t>Section 58</w:t>
      </w:r>
      <w:r>
        <w:rPr>
          <w:rFonts w:eastAsia="Calibri" w:cs="Times New Roman"/>
          <w:color w:val="000000"/>
          <w:u w:color="000000"/>
        </w:rPr>
        <w:noBreakHyphen/>
      </w:r>
      <w:r w:rsidRPr="00C9322B">
        <w:rPr>
          <w:rFonts w:eastAsia="Calibri" w:cs="Times New Roman"/>
          <w:color w:val="000000"/>
          <w:u w:color="000000"/>
        </w:rPr>
        <w:t>33</w:t>
      </w:r>
      <w:r>
        <w:rPr>
          <w:rFonts w:eastAsia="Calibri" w:cs="Times New Roman"/>
          <w:color w:val="000000"/>
          <w:u w:color="000000"/>
        </w:rPr>
        <w:noBreakHyphen/>
      </w:r>
      <w:r w:rsidRPr="00C9322B">
        <w:rPr>
          <w:rFonts w:eastAsia="Calibri" w:cs="Times New Roman"/>
          <w:color w:val="000000"/>
          <w:u w:color="000000"/>
        </w:rPr>
        <w:t xml:space="preserve">220 of the 1976 Code is amended by adding appropriately numbered items to read: </w:t>
      </w:r>
    </w:p>
    <w:p w:rsidR="00505A47" w:rsidRPr="00C9322B" w:rsidRDefault="00505A47" w:rsidP="00505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p>
    <w:p w:rsidR="00505A47" w:rsidRPr="00C9322B" w:rsidRDefault="00505A47" w:rsidP="00505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C9322B">
        <w:rPr>
          <w:rFonts w:eastAsia="Calibri" w:cs="Times New Roman"/>
          <w:color w:val="000000"/>
          <w:u w:color="000000"/>
        </w:rPr>
        <w:tab/>
        <w:t>“( )</w:t>
      </w:r>
      <w:r w:rsidRPr="00C9322B">
        <w:rPr>
          <w:rFonts w:eastAsia="Calibri" w:cs="Times New Roman"/>
          <w:color w:val="000000"/>
          <w:u w:color="000000"/>
        </w:rPr>
        <w:tab/>
      </w:r>
      <w:r w:rsidRPr="0035652D">
        <w:rPr>
          <w:rFonts w:eastAsia="Calibri" w:cs="Times New Roman"/>
          <w:color w:val="000000"/>
          <w:u w:color="000000"/>
        </w:rPr>
        <w:t>‘</w:t>
      </w:r>
      <w:r w:rsidRPr="00C9322B">
        <w:rPr>
          <w:rFonts w:eastAsia="Calibri" w:cs="Times New Roman"/>
          <w:color w:val="000000"/>
          <w:u w:color="000000"/>
        </w:rPr>
        <w:t>Imprudent</w:t>
      </w:r>
      <w:r w:rsidRPr="0035652D">
        <w:rPr>
          <w:rFonts w:eastAsia="Calibri" w:cs="Times New Roman"/>
          <w:color w:val="000000"/>
          <w:u w:color="000000"/>
        </w:rPr>
        <w:t>’</w:t>
      </w:r>
      <w:r w:rsidRPr="00C9322B">
        <w:rPr>
          <w:rFonts w:eastAsia="Calibri" w:cs="Times New Roman"/>
          <w:color w:val="000000"/>
          <w:u w:color="000000"/>
        </w:rPr>
        <w:t xml:space="preserve"> or </w:t>
      </w:r>
      <w:r w:rsidRPr="0035652D">
        <w:rPr>
          <w:rFonts w:eastAsia="Calibri" w:cs="Times New Roman"/>
          <w:color w:val="000000"/>
          <w:u w:color="000000"/>
        </w:rPr>
        <w:t>‘</w:t>
      </w:r>
      <w:r w:rsidRPr="00C9322B">
        <w:rPr>
          <w:rFonts w:eastAsia="Calibri" w:cs="Times New Roman"/>
          <w:color w:val="000000"/>
          <w:u w:color="000000"/>
        </w:rPr>
        <w:t>imprudence</w:t>
      </w:r>
      <w:r w:rsidRPr="0035652D">
        <w:rPr>
          <w:rFonts w:eastAsia="Calibri" w:cs="Times New Roman"/>
          <w:color w:val="000000"/>
          <w:u w:color="000000"/>
        </w:rPr>
        <w:t>’</w:t>
      </w:r>
      <w:r w:rsidRPr="00C9322B">
        <w:rPr>
          <w:rFonts w:eastAsia="Calibri" w:cs="Times New Roman"/>
          <w:color w:val="000000"/>
          <w:u w:color="000000"/>
        </w:rPr>
        <w:t xml:space="preserve"> includes, but is not limited to, lack of caution, care, or diligence as determined by the commission in regard to any action or decision taken by the utility or one acting on its behalf including, but not limited to, its officers, board, agents, employees, contractors, subcontractors, consultants affecting the project</w:t>
      </w:r>
      <w:r>
        <w:rPr>
          <w:rFonts w:eastAsia="Calibri" w:cs="Times New Roman"/>
          <w:color w:val="000000"/>
          <w:u w:color="000000"/>
        </w:rPr>
        <w:t>,</w:t>
      </w:r>
      <w:r w:rsidRPr="00C9322B">
        <w:rPr>
          <w:rFonts w:eastAsia="Calibri" w:cs="Times New Roman"/>
          <w:color w:val="000000"/>
          <w:u w:color="000000"/>
        </w:rPr>
        <w:t xml:space="preserve"> or any other person acting on behalf of or for the utility affecting the project. Imprudent or imprudence includes, but does not require, a finding of negligence, carelessness, or recklessness. </w:t>
      </w:r>
    </w:p>
    <w:p w:rsidR="00505A47" w:rsidRPr="00C9322B" w:rsidRDefault="00505A47" w:rsidP="00505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C9322B">
        <w:rPr>
          <w:rFonts w:eastAsia="Calibri" w:cs="Times New Roman"/>
          <w:color w:val="000000"/>
          <w:u w:color="000000"/>
        </w:rPr>
        <w:t xml:space="preserve">Imprudence on behalf of any contractor, subcontractor, agent, or person hired to construct a plant or perform any action or service on behalf of the utility shall be attributed to the utility. </w:t>
      </w:r>
    </w:p>
    <w:p w:rsidR="00505A47" w:rsidRPr="00C9322B" w:rsidRDefault="00505A47" w:rsidP="00505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C9322B">
        <w:rPr>
          <w:rFonts w:eastAsia="Calibri" w:cs="Times New Roman"/>
          <w:color w:val="000000"/>
          <w:u w:color="000000"/>
        </w:rPr>
        <w:tab/>
        <w:t>( )</w:t>
      </w:r>
      <w:r w:rsidRPr="00C9322B">
        <w:rPr>
          <w:rFonts w:eastAsia="Calibri" w:cs="Times New Roman"/>
          <w:color w:val="000000"/>
          <w:u w:color="000000"/>
        </w:rPr>
        <w:tab/>
      </w:r>
      <w:r w:rsidRPr="0035652D">
        <w:rPr>
          <w:rFonts w:eastAsia="Calibri" w:cs="Times New Roman"/>
          <w:color w:val="000000"/>
          <w:u w:color="000000"/>
        </w:rPr>
        <w:t>‘</w:t>
      </w:r>
      <w:r w:rsidRPr="00C9322B">
        <w:rPr>
          <w:rFonts w:eastAsia="Calibri" w:cs="Times New Roman"/>
          <w:color w:val="000000"/>
          <w:u w:color="000000"/>
        </w:rPr>
        <w:t>Prudent</w:t>
      </w:r>
      <w:r w:rsidRPr="0035652D">
        <w:rPr>
          <w:rFonts w:eastAsia="Calibri" w:cs="Times New Roman"/>
          <w:color w:val="000000"/>
          <w:u w:color="000000"/>
        </w:rPr>
        <w:t>’</w:t>
      </w:r>
      <w:r w:rsidRPr="00C9322B">
        <w:rPr>
          <w:rFonts w:eastAsia="Calibri" w:cs="Times New Roman"/>
          <w:color w:val="000000"/>
          <w:u w:color="000000"/>
        </w:rPr>
        <w:t xml:space="preserve">, </w:t>
      </w:r>
      <w:r w:rsidRPr="0035652D">
        <w:rPr>
          <w:rFonts w:eastAsia="Calibri" w:cs="Times New Roman"/>
          <w:color w:val="000000"/>
          <w:u w:color="000000"/>
        </w:rPr>
        <w:t>‘</w:t>
      </w:r>
      <w:r w:rsidRPr="00C9322B">
        <w:rPr>
          <w:rFonts w:eastAsia="Calibri" w:cs="Times New Roman"/>
          <w:color w:val="000000"/>
          <w:u w:color="000000"/>
        </w:rPr>
        <w:t>prudence</w:t>
      </w:r>
      <w:r w:rsidRPr="0035652D">
        <w:rPr>
          <w:rFonts w:eastAsia="Calibri" w:cs="Times New Roman"/>
          <w:color w:val="000000"/>
          <w:u w:color="000000"/>
        </w:rPr>
        <w:t>’</w:t>
      </w:r>
      <w:r w:rsidRPr="00C9322B">
        <w:rPr>
          <w:rFonts w:eastAsia="Calibri" w:cs="Times New Roman"/>
          <w:color w:val="000000"/>
          <w:u w:color="000000"/>
        </w:rPr>
        <w:t xml:space="preserve">, or </w:t>
      </w:r>
      <w:r w:rsidRPr="0035652D">
        <w:rPr>
          <w:rFonts w:eastAsia="Calibri" w:cs="Times New Roman"/>
          <w:color w:val="000000"/>
          <w:u w:color="000000"/>
        </w:rPr>
        <w:t>‘</w:t>
      </w:r>
      <w:r w:rsidRPr="00C9322B">
        <w:rPr>
          <w:rFonts w:eastAsia="Calibri" w:cs="Times New Roman"/>
          <w:color w:val="000000"/>
          <w:u w:color="000000"/>
        </w:rPr>
        <w:t>prudency</w:t>
      </w:r>
      <w:r w:rsidRPr="0035652D">
        <w:rPr>
          <w:rFonts w:eastAsia="Calibri" w:cs="Times New Roman"/>
          <w:color w:val="000000"/>
          <w:u w:color="000000"/>
        </w:rPr>
        <w:t>’</w:t>
      </w:r>
      <w:r w:rsidRPr="00C9322B">
        <w:rPr>
          <w:rFonts w:eastAsia="Calibri" w:cs="Times New Roman"/>
          <w:color w:val="000000"/>
          <w:u w:color="000000"/>
        </w:rPr>
        <w:t xml:space="preserve"> means a high standard of caution, care, and diligence in regard to any action or decision taken by the utility or one acting on its behalf including, but not limited to, its officers, board, agents, employees, contractors, subcontractors, consultants affecting the project</w:t>
      </w:r>
      <w:r>
        <w:rPr>
          <w:rFonts w:eastAsia="Calibri" w:cs="Times New Roman"/>
          <w:color w:val="000000"/>
          <w:u w:color="000000"/>
        </w:rPr>
        <w:t>,</w:t>
      </w:r>
      <w:r w:rsidRPr="00C9322B">
        <w:rPr>
          <w:rFonts w:eastAsia="Calibri" w:cs="Times New Roman"/>
          <w:color w:val="000000"/>
          <w:u w:color="000000"/>
        </w:rPr>
        <w:t xml:space="preserve"> or any other person acting on behalf of or for the utility affecting the project. </w:t>
      </w:r>
    </w:p>
    <w:p w:rsidR="00505A47" w:rsidRPr="00C9322B" w:rsidRDefault="00505A47" w:rsidP="00505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C9322B">
        <w:rPr>
          <w:rFonts w:eastAsia="Calibri" w:cs="Times New Roman"/>
          <w:color w:val="000000"/>
          <w:u w:color="000000"/>
        </w:rPr>
        <w:t>To the extent a utility enters a contract with a third party that delegates some or all decision</w:t>
      </w:r>
      <w:r>
        <w:rPr>
          <w:rFonts w:eastAsia="Calibri" w:cs="Times New Roman"/>
          <w:color w:val="000000"/>
          <w:u w:color="000000"/>
        </w:rPr>
        <w:noBreakHyphen/>
      </w:r>
      <w:r w:rsidRPr="00C9322B">
        <w:rPr>
          <w:rFonts w:eastAsia="Calibri" w:cs="Times New Roman"/>
          <w:color w:val="000000"/>
          <w:u w:color="000000"/>
        </w:rPr>
        <w:t>making authority related to the project, the utility retains the burden of establishing the prudency of specific items of cost or specific third</w:t>
      </w:r>
      <w:r>
        <w:rPr>
          <w:rFonts w:eastAsia="Calibri" w:cs="Times New Roman"/>
          <w:color w:val="000000"/>
          <w:u w:color="000000"/>
        </w:rPr>
        <w:noBreakHyphen/>
      </w:r>
      <w:r w:rsidRPr="00C9322B">
        <w:rPr>
          <w:rFonts w:eastAsia="Calibri" w:cs="Times New Roman"/>
          <w:color w:val="000000"/>
          <w:u w:color="000000"/>
        </w:rPr>
        <w:t xml:space="preserve">party decisions. </w:t>
      </w:r>
    </w:p>
    <w:p w:rsidR="00505A47" w:rsidRDefault="00505A47" w:rsidP="00505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35652D">
        <w:rPr>
          <w:rFonts w:eastAsia="Calibri" w:cs="Times New Roman"/>
          <w:color w:val="000000"/>
          <w:u w:color="000000"/>
        </w:rPr>
        <w:t>‘</w:t>
      </w:r>
      <w:r w:rsidRPr="00C9322B">
        <w:rPr>
          <w:rFonts w:eastAsia="Calibri" w:cs="Times New Roman"/>
          <w:color w:val="000000"/>
          <w:u w:color="000000"/>
        </w:rPr>
        <w:t>Prudent</w:t>
      </w:r>
      <w:r w:rsidRPr="0035652D">
        <w:rPr>
          <w:rFonts w:eastAsia="Calibri" w:cs="Times New Roman"/>
          <w:color w:val="000000"/>
          <w:u w:color="000000"/>
        </w:rPr>
        <w:t>’</w:t>
      </w:r>
      <w:r w:rsidRPr="00C9322B">
        <w:rPr>
          <w:rFonts w:eastAsia="Calibri" w:cs="Times New Roman"/>
          <w:color w:val="000000"/>
          <w:u w:color="000000"/>
        </w:rPr>
        <w:t xml:space="preserve">, </w:t>
      </w:r>
      <w:r w:rsidRPr="0035652D">
        <w:rPr>
          <w:rFonts w:eastAsia="Calibri" w:cs="Times New Roman"/>
          <w:color w:val="000000"/>
          <w:u w:color="000000"/>
        </w:rPr>
        <w:t>‘</w:t>
      </w:r>
      <w:r w:rsidRPr="00C9322B">
        <w:rPr>
          <w:rFonts w:eastAsia="Calibri" w:cs="Times New Roman"/>
          <w:color w:val="000000"/>
          <w:u w:color="000000"/>
        </w:rPr>
        <w:t>prudence</w:t>
      </w:r>
      <w:r w:rsidRPr="0035652D">
        <w:rPr>
          <w:rFonts w:eastAsia="Calibri" w:cs="Times New Roman"/>
          <w:color w:val="000000"/>
          <w:u w:color="000000"/>
        </w:rPr>
        <w:t>’</w:t>
      </w:r>
      <w:r w:rsidRPr="00C9322B">
        <w:rPr>
          <w:rFonts w:eastAsia="Calibri" w:cs="Times New Roman"/>
          <w:color w:val="000000"/>
          <w:u w:color="000000"/>
        </w:rPr>
        <w:t xml:space="preserve">, or </w:t>
      </w:r>
      <w:r w:rsidRPr="0035652D">
        <w:rPr>
          <w:rFonts w:eastAsia="Calibri" w:cs="Times New Roman"/>
          <w:color w:val="000000"/>
          <w:u w:color="000000"/>
        </w:rPr>
        <w:t>‘</w:t>
      </w:r>
      <w:r w:rsidRPr="00C9322B">
        <w:rPr>
          <w:rFonts w:eastAsia="Calibri" w:cs="Times New Roman"/>
          <w:color w:val="000000"/>
          <w:u w:color="000000"/>
        </w:rPr>
        <w:t>prudency</w:t>
      </w:r>
      <w:r w:rsidRPr="0035652D">
        <w:rPr>
          <w:rFonts w:eastAsia="Calibri" w:cs="Times New Roman"/>
          <w:color w:val="000000"/>
          <w:u w:color="000000"/>
        </w:rPr>
        <w:t>’</w:t>
      </w:r>
      <w:r w:rsidRPr="00C9322B">
        <w:rPr>
          <w:rFonts w:eastAsia="Calibri" w:cs="Times New Roman"/>
          <w:color w:val="000000"/>
          <w:u w:color="000000"/>
        </w:rPr>
        <w:t xml:space="preserve"> also requires that any action or decision be made in a timely manner. </w:t>
      </w:r>
      <w:r>
        <w:rPr>
          <w:rFonts w:eastAsia="Calibri" w:cs="Times New Roman"/>
          <w:color w:val="000000"/>
          <w:u w:color="000000"/>
        </w:rPr>
        <w:t xml:space="preserve"> </w:t>
      </w:r>
    </w:p>
    <w:p w:rsidR="00505A47" w:rsidRPr="00C9322B" w:rsidRDefault="00505A47" w:rsidP="00505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C9322B">
        <w:rPr>
          <w:rFonts w:eastAsia="Calibri" w:cs="Times New Roman"/>
          <w:color w:val="000000"/>
          <w:u w:color="000000"/>
        </w:rPr>
        <w:t xml:space="preserve">In determining whether any action or decision was prudent, the commission shall consider, including, but not limited to: </w:t>
      </w:r>
    </w:p>
    <w:p w:rsidR="00505A47" w:rsidRPr="00C9322B" w:rsidRDefault="00505A47" w:rsidP="00505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C9322B">
        <w:rPr>
          <w:rFonts w:eastAsia="Calibri" w:cs="Times New Roman"/>
          <w:color w:val="000000"/>
          <w:u w:color="000000"/>
        </w:rPr>
        <w:tab/>
      </w:r>
      <w:r w:rsidRPr="00C9322B">
        <w:rPr>
          <w:rFonts w:eastAsia="Calibri" w:cs="Times New Roman"/>
          <w:color w:val="000000"/>
          <w:u w:color="000000"/>
        </w:rPr>
        <w:tab/>
        <w:t>(a)</w:t>
      </w:r>
      <w:r w:rsidRPr="00C9322B">
        <w:rPr>
          <w:rFonts w:eastAsia="Calibri" w:cs="Times New Roman"/>
          <w:color w:val="000000"/>
          <w:u w:color="000000"/>
        </w:rPr>
        <w:tab/>
        <w:t xml:space="preserve">whether the utility acts in a timely manner, with any passage of time which results in increased costs or expense prior to the utility acting or making the decision weighing against a finding of prudency; </w:t>
      </w:r>
    </w:p>
    <w:p w:rsidR="00505A47" w:rsidRPr="00C9322B" w:rsidRDefault="00505A47" w:rsidP="00505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C9322B">
        <w:rPr>
          <w:rFonts w:eastAsia="Calibri" w:cs="Times New Roman"/>
          <w:color w:val="000000"/>
          <w:u w:color="000000"/>
        </w:rPr>
        <w:tab/>
      </w:r>
      <w:r w:rsidRPr="00C9322B">
        <w:rPr>
          <w:rFonts w:eastAsia="Calibri" w:cs="Times New Roman"/>
          <w:color w:val="000000"/>
          <w:u w:color="000000"/>
        </w:rPr>
        <w:tab/>
        <w:t>(b)</w:t>
      </w:r>
      <w:r w:rsidRPr="00C9322B">
        <w:rPr>
          <w:rFonts w:eastAsia="Calibri" w:cs="Times New Roman"/>
          <w:color w:val="000000"/>
          <w:u w:color="000000"/>
        </w:rPr>
        <w:tab/>
        <w:t xml:space="preserve">whether prior actions or decisions by the utility were imprudent and such imprudent actions led to a decision by the utility that could otherwise be prudent. Such circumstances weigh against a finding of prudency; and </w:t>
      </w:r>
    </w:p>
    <w:p w:rsidR="00505A47" w:rsidRPr="00C9322B" w:rsidRDefault="00505A47" w:rsidP="00505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C9322B">
        <w:rPr>
          <w:rFonts w:eastAsia="Calibri" w:cs="Times New Roman"/>
          <w:color w:val="000000"/>
          <w:u w:color="000000"/>
        </w:rPr>
        <w:tab/>
      </w:r>
      <w:r w:rsidRPr="00C9322B">
        <w:rPr>
          <w:rFonts w:eastAsia="Calibri" w:cs="Times New Roman"/>
          <w:color w:val="000000"/>
          <w:u w:color="000000"/>
        </w:rPr>
        <w:tab/>
        <w:t>(c)</w:t>
      </w:r>
      <w:r w:rsidRPr="00C9322B">
        <w:rPr>
          <w:rFonts w:eastAsia="Calibri" w:cs="Times New Roman"/>
          <w:color w:val="000000"/>
          <w:u w:color="000000"/>
        </w:rPr>
        <w:tab/>
        <w:t xml:space="preserve">any other relevant factors, including commission of a fraudulent act, which are deemed not to be prudent. </w:t>
      </w:r>
    </w:p>
    <w:p w:rsidR="00505A47" w:rsidRPr="00C9322B" w:rsidRDefault="00505A47" w:rsidP="00505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C9322B">
        <w:rPr>
          <w:rFonts w:eastAsia="Calibri" w:cs="Times New Roman"/>
          <w:color w:val="000000"/>
          <w:u w:color="000000"/>
        </w:rPr>
        <w:t xml:space="preserve">As used in item (c), </w:t>
      </w:r>
      <w:r w:rsidRPr="0035652D">
        <w:rPr>
          <w:rFonts w:eastAsia="Calibri" w:cs="Times New Roman"/>
          <w:color w:val="000000"/>
          <w:u w:color="000000"/>
        </w:rPr>
        <w:t>‘</w:t>
      </w:r>
      <w:r w:rsidRPr="00C9322B">
        <w:rPr>
          <w:rFonts w:eastAsia="Calibri" w:cs="Times New Roman"/>
          <w:color w:val="000000"/>
          <w:u w:color="000000"/>
        </w:rPr>
        <w:t>fraud</w:t>
      </w:r>
      <w:r w:rsidRPr="0035652D">
        <w:rPr>
          <w:rFonts w:eastAsia="Calibri" w:cs="Times New Roman"/>
          <w:color w:val="000000"/>
          <w:u w:color="000000"/>
        </w:rPr>
        <w:t>’</w:t>
      </w:r>
      <w:r w:rsidRPr="00C9322B">
        <w:rPr>
          <w:rFonts w:eastAsia="Calibri" w:cs="Times New Roman"/>
          <w:color w:val="000000"/>
          <w:u w:color="000000"/>
        </w:rPr>
        <w:t xml:space="preserve"> includes, in addition to its normal legal connotation, concealment, omission, misrepresentation, or nondisclosure of a material fact in any proceeding or filing before the commission or Office of Regulatory Staff. Proceedings and filings to which the provisions of this paragraph apply include, but are not limited to, rate or revised rate filings, responsive filings, motions, pleadings, briefs, memoranda, document requests, and other communications before the commission or Office of Regulatory Staff.” </w:t>
      </w:r>
    </w:p>
    <w:p w:rsidR="00505A47" w:rsidRDefault="00505A47" w:rsidP="00505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p>
    <w:p w:rsidR="00505A47" w:rsidRPr="00BD7633" w:rsidRDefault="00505A47" w:rsidP="00505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color w:val="000000"/>
          <w:u w:color="000000"/>
        </w:rPr>
      </w:pPr>
      <w:r>
        <w:rPr>
          <w:rFonts w:eastAsia="Calibri" w:cs="Times New Roman"/>
          <w:b/>
          <w:color w:val="000000"/>
          <w:u w:color="000000"/>
        </w:rPr>
        <w:t>Consideration limited, repeal</w:t>
      </w:r>
    </w:p>
    <w:p w:rsidR="00505A47" w:rsidRPr="00C9322B" w:rsidRDefault="00505A47" w:rsidP="00505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p>
    <w:p w:rsidR="00505A47" w:rsidRDefault="00505A47" w:rsidP="00505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C9322B">
        <w:rPr>
          <w:rFonts w:eastAsia="Calibri" w:cs="Times New Roman"/>
          <w:color w:val="000000"/>
          <w:u w:color="000000"/>
        </w:rPr>
        <w:t>SECTION</w:t>
      </w:r>
      <w:r w:rsidRPr="00C9322B">
        <w:rPr>
          <w:rFonts w:eastAsia="Calibri" w:cs="Times New Roman"/>
          <w:color w:val="000000"/>
          <w:u w:color="000000"/>
        </w:rPr>
        <w:tab/>
        <w:t>2.</w:t>
      </w:r>
      <w:r w:rsidRPr="00C9322B">
        <w:rPr>
          <w:rFonts w:eastAsia="Calibri" w:cs="Times New Roman"/>
          <w:color w:val="000000"/>
          <w:u w:color="000000"/>
        </w:rPr>
        <w:tab/>
        <w:t xml:space="preserve">A. </w:t>
      </w:r>
      <w:r w:rsidRPr="00C9322B">
        <w:rPr>
          <w:rFonts w:eastAsia="Calibri" w:cs="Times New Roman"/>
          <w:color w:val="000000"/>
          <w:u w:color="000000"/>
        </w:rPr>
        <w:tab/>
        <w:t>As of the effective date of this act, the Public Service Commission must not accept a base load review application, nor may it consider any requests made pursuant to Artic</w:t>
      </w:r>
      <w:r>
        <w:rPr>
          <w:rFonts w:eastAsia="Calibri" w:cs="Times New Roman"/>
          <w:color w:val="000000"/>
          <w:u w:color="000000"/>
        </w:rPr>
        <w:t>le 4, Chapter 33,</w:t>
      </w:r>
      <w:r w:rsidRPr="00C9322B">
        <w:rPr>
          <w:rFonts w:eastAsia="Calibri" w:cs="Times New Roman"/>
          <w:color w:val="000000"/>
          <w:u w:color="000000"/>
        </w:rPr>
        <w:t xml:space="preserve"> Title 58 other than in a docke</w:t>
      </w:r>
      <w:r>
        <w:rPr>
          <w:rFonts w:eastAsia="Calibri" w:cs="Times New Roman"/>
          <w:color w:val="000000"/>
          <w:u w:color="000000"/>
        </w:rPr>
        <w:t>t currently pending before the c</w:t>
      </w:r>
      <w:r w:rsidRPr="00C9322B">
        <w:rPr>
          <w:rFonts w:eastAsia="Calibri" w:cs="Times New Roman"/>
          <w:color w:val="000000"/>
          <w:u w:color="000000"/>
        </w:rPr>
        <w:t xml:space="preserve">ommission. </w:t>
      </w:r>
    </w:p>
    <w:p w:rsidR="00505A47" w:rsidRDefault="00505A47" w:rsidP="00505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p>
    <w:p w:rsidR="00505A47" w:rsidRDefault="00505A47" w:rsidP="00505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C9322B">
        <w:rPr>
          <w:rFonts w:eastAsia="Calibri" w:cs="Times New Roman"/>
          <w:color w:val="000000"/>
          <w:u w:color="000000"/>
        </w:rPr>
        <w:tab/>
        <w:t>B.</w:t>
      </w:r>
      <w:r w:rsidRPr="00C9322B">
        <w:rPr>
          <w:rFonts w:eastAsia="Calibri" w:cs="Times New Roman"/>
          <w:color w:val="000000"/>
          <w:u w:color="000000"/>
        </w:rPr>
        <w:tab/>
        <w:t>The provis</w:t>
      </w:r>
      <w:r>
        <w:rPr>
          <w:rFonts w:eastAsia="Calibri" w:cs="Times New Roman"/>
          <w:color w:val="000000"/>
          <w:u w:color="000000"/>
        </w:rPr>
        <w:t>ions of Article 4, Chapter 33,</w:t>
      </w:r>
      <w:r w:rsidRPr="00C9322B">
        <w:rPr>
          <w:rFonts w:eastAsia="Calibri" w:cs="Times New Roman"/>
          <w:color w:val="000000"/>
          <w:u w:color="000000"/>
        </w:rPr>
        <w:t xml:space="preserve"> Title 58 are repealed upon the conclusion of litigation concerning the abandonment of V.C. Summer Units 2 and 3.</w:t>
      </w:r>
    </w:p>
    <w:p w:rsidR="00505A47" w:rsidRDefault="00505A47" w:rsidP="00505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p>
    <w:p w:rsidR="00505A47" w:rsidRPr="00F50576" w:rsidRDefault="00505A47" w:rsidP="00505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color w:val="000000"/>
          <w:u w:color="000000"/>
        </w:rPr>
      </w:pPr>
      <w:r>
        <w:rPr>
          <w:rFonts w:eastAsia="Calibri" w:cs="Times New Roman"/>
          <w:b/>
          <w:color w:val="000000"/>
          <w:u w:color="000000"/>
        </w:rPr>
        <w:t>Determination of certain electric rates</w:t>
      </w:r>
    </w:p>
    <w:p w:rsidR="00505A47" w:rsidRPr="00C9322B" w:rsidRDefault="00505A47" w:rsidP="00505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p>
    <w:p w:rsidR="00505A47" w:rsidRDefault="00505A47" w:rsidP="00505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C9322B">
        <w:rPr>
          <w:rFonts w:eastAsia="Calibri" w:cs="Times New Roman"/>
          <w:color w:val="000000"/>
          <w:u w:color="000000"/>
        </w:rPr>
        <w:t>SECTION</w:t>
      </w:r>
      <w:r w:rsidRPr="00C9322B">
        <w:rPr>
          <w:rFonts w:eastAsia="Calibri" w:cs="Times New Roman"/>
          <w:color w:val="000000"/>
          <w:u w:color="000000"/>
        </w:rPr>
        <w:tab/>
        <w:t>3.</w:t>
      </w:r>
      <w:r w:rsidRPr="00C9322B">
        <w:rPr>
          <w:rFonts w:eastAsia="Calibri" w:cs="Times New Roman"/>
          <w:color w:val="000000"/>
          <w:u w:color="000000"/>
        </w:rPr>
        <w:tab/>
        <w:t xml:space="preserve">Title 58 of the 1976 Code is amended by adding: </w:t>
      </w:r>
    </w:p>
    <w:p w:rsidR="00505A47" w:rsidRPr="00C9322B" w:rsidRDefault="00505A47" w:rsidP="00505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p>
    <w:p w:rsidR="00505A47" w:rsidRDefault="00505A47" w:rsidP="00505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color w:val="000000"/>
          <w:u w:color="000000"/>
        </w:rPr>
      </w:pPr>
      <w:r w:rsidRPr="00C9322B">
        <w:rPr>
          <w:rFonts w:eastAsia="Calibri" w:cs="Times New Roman"/>
          <w:color w:val="000000"/>
          <w:u w:color="000000"/>
        </w:rPr>
        <w:t>“CHAPTER 34</w:t>
      </w:r>
    </w:p>
    <w:p w:rsidR="00505A47" w:rsidRPr="00C9322B" w:rsidRDefault="00505A47" w:rsidP="00505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color w:val="000000"/>
          <w:u w:color="000000"/>
        </w:rPr>
      </w:pPr>
    </w:p>
    <w:p w:rsidR="00505A47" w:rsidRDefault="00505A47" w:rsidP="00505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color w:val="000000"/>
          <w:u w:color="000000"/>
        </w:rPr>
      </w:pPr>
      <w:r w:rsidRPr="00C9322B">
        <w:rPr>
          <w:rFonts w:eastAsia="Calibri" w:cs="Times New Roman"/>
          <w:color w:val="000000"/>
          <w:u w:color="000000"/>
        </w:rPr>
        <w:t>Determination of Electricity Rates</w:t>
      </w:r>
    </w:p>
    <w:p w:rsidR="00505A47" w:rsidRPr="00C9322B" w:rsidRDefault="00505A47" w:rsidP="00505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p>
    <w:p w:rsidR="00505A47" w:rsidRPr="00C9322B" w:rsidRDefault="00505A47" w:rsidP="00505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C9322B">
        <w:rPr>
          <w:rFonts w:eastAsia="Calibri" w:cs="Times New Roman"/>
          <w:color w:val="000000"/>
          <w:u w:color="000000"/>
        </w:rPr>
        <w:tab/>
        <w:t>Section 58</w:t>
      </w:r>
      <w:r>
        <w:rPr>
          <w:rFonts w:eastAsia="Calibri" w:cs="Times New Roman"/>
          <w:color w:val="000000"/>
          <w:u w:color="000000"/>
        </w:rPr>
        <w:noBreakHyphen/>
      </w:r>
      <w:r w:rsidRPr="00C9322B">
        <w:rPr>
          <w:rFonts w:eastAsia="Calibri" w:cs="Times New Roman"/>
          <w:color w:val="000000"/>
          <w:u w:color="000000"/>
        </w:rPr>
        <w:t>34</w:t>
      </w:r>
      <w:r>
        <w:rPr>
          <w:rFonts w:eastAsia="Calibri" w:cs="Times New Roman"/>
          <w:color w:val="000000"/>
          <w:u w:color="000000"/>
        </w:rPr>
        <w:noBreakHyphen/>
      </w:r>
      <w:r w:rsidRPr="00C9322B">
        <w:rPr>
          <w:rFonts w:eastAsia="Calibri" w:cs="Times New Roman"/>
          <w:color w:val="000000"/>
          <w:u w:color="000000"/>
        </w:rPr>
        <w:t>10.</w:t>
      </w:r>
      <w:r w:rsidRPr="00C9322B">
        <w:rPr>
          <w:rFonts w:eastAsia="Calibri" w:cs="Times New Roman"/>
          <w:color w:val="000000"/>
          <w:u w:color="000000"/>
        </w:rPr>
        <w:tab/>
        <w:t>(A)</w:t>
      </w:r>
      <w:r w:rsidRPr="00C9322B">
        <w:rPr>
          <w:rFonts w:eastAsia="Calibri" w:cs="Times New Roman"/>
          <w:color w:val="000000"/>
          <w:u w:color="000000"/>
        </w:rPr>
        <w:tab/>
        <w:t>The investor</w:t>
      </w:r>
      <w:r>
        <w:rPr>
          <w:rFonts w:eastAsia="Calibri" w:cs="Times New Roman"/>
          <w:color w:val="000000"/>
          <w:u w:color="000000"/>
        </w:rPr>
        <w:noBreakHyphen/>
      </w:r>
      <w:r w:rsidRPr="00C9322B">
        <w:rPr>
          <w:rFonts w:eastAsia="Calibri" w:cs="Times New Roman"/>
          <w:color w:val="000000"/>
          <w:u w:color="000000"/>
        </w:rPr>
        <w:t xml:space="preserve">owned utility holding </w:t>
      </w:r>
      <w:r>
        <w:rPr>
          <w:rFonts w:eastAsia="Calibri" w:cs="Times New Roman"/>
          <w:color w:val="000000"/>
          <w:u w:color="000000"/>
        </w:rPr>
        <w:t>the majority interest in the V.</w:t>
      </w:r>
      <w:r w:rsidRPr="00C9322B">
        <w:rPr>
          <w:rFonts w:eastAsia="Calibri" w:cs="Times New Roman"/>
          <w:color w:val="000000"/>
          <w:u w:color="000000"/>
        </w:rPr>
        <w:t>C. Summer Nuclear Reactor Units 2 and 3 at Jenkinsville, South Carolina, has entered into a merger agreement with an out</w:t>
      </w:r>
      <w:r>
        <w:rPr>
          <w:rFonts w:eastAsia="Calibri" w:cs="Times New Roman"/>
          <w:color w:val="000000"/>
          <w:u w:color="000000"/>
        </w:rPr>
        <w:noBreakHyphen/>
      </w:r>
      <w:r w:rsidRPr="00C9322B">
        <w:rPr>
          <w:rFonts w:eastAsia="Calibri" w:cs="Times New Roman"/>
          <w:color w:val="000000"/>
          <w:u w:color="000000"/>
        </w:rPr>
        <w:t>of</w:t>
      </w:r>
      <w:r>
        <w:rPr>
          <w:rFonts w:eastAsia="Calibri" w:cs="Times New Roman"/>
          <w:color w:val="000000"/>
          <w:u w:color="000000"/>
        </w:rPr>
        <w:noBreakHyphen/>
      </w:r>
      <w:r w:rsidRPr="00C9322B">
        <w:rPr>
          <w:rFonts w:eastAsia="Calibri" w:cs="Times New Roman"/>
          <w:color w:val="000000"/>
          <w:u w:color="000000"/>
        </w:rPr>
        <w:t>state investor</w:t>
      </w:r>
      <w:r>
        <w:rPr>
          <w:rFonts w:eastAsia="Calibri" w:cs="Times New Roman"/>
          <w:color w:val="000000"/>
          <w:u w:color="000000"/>
        </w:rPr>
        <w:noBreakHyphen/>
      </w:r>
      <w:r w:rsidRPr="00C9322B">
        <w:rPr>
          <w:rFonts w:eastAsia="Calibri" w:cs="Times New Roman"/>
          <w:color w:val="000000"/>
          <w:u w:color="000000"/>
        </w:rPr>
        <w:t xml:space="preserve">owned utility. This merger agreement contemplates the continuation of rate increases imposed under the Base Load Review Act contained in Article 4, Chapter 33, Title 58. </w:t>
      </w:r>
    </w:p>
    <w:p w:rsidR="00505A47" w:rsidRDefault="00505A47" w:rsidP="00505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C9322B">
        <w:rPr>
          <w:rFonts w:eastAsia="Calibri" w:cs="Times New Roman"/>
          <w:color w:val="000000"/>
          <w:u w:color="000000"/>
        </w:rPr>
        <w:tab/>
        <w:t>(B)</w:t>
      </w:r>
      <w:r w:rsidRPr="00C9322B">
        <w:rPr>
          <w:rFonts w:eastAsia="Calibri" w:cs="Times New Roman"/>
          <w:color w:val="000000"/>
          <w:u w:color="000000"/>
        </w:rPr>
        <w:tab/>
        <w:t>Pursuant to the authority vested in the General Assembly by Section 1, Article IX of the Constitution of this State, the General Assembly i</w:t>
      </w:r>
      <w:r>
        <w:rPr>
          <w:rFonts w:eastAsia="Calibri" w:cs="Times New Roman"/>
          <w:color w:val="000000"/>
          <w:u w:color="000000"/>
        </w:rPr>
        <w:t>s required to regulate investor</w:t>
      </w:r>
      <w:r>
        <w:rPr>
          <w:rFonts w:eastAsia="Calibri" w:cs="Times New Roman"/>
          <w:color w:val="000000"/>
          <w:u w:color="000000"/>
        </w:rPr>
        <w:noBreakHyphen/>
      </w:r>
      <w:r w:rsidRPr="00C9322B">
        <w:rPr>
          <w:rFonts w:eastAsia="Calibri" w:cs="Times New Roman"/>
          <w:color w:val="000000"/>
          <w:u w:color="000000"/>
        </w:rPr>
        <w:t>owned utilities in order to protect the public interest. The General Assembly has determined that Section 1, Article IX of the Constitution requires that the General Assembly exercise its authority to set certain utility rates for the purpose of protecting the public interest until a determination can be made by the appropriate regulatory and judicial authorities. This rate shall apply to all customers of the investor</w:t>
      </w:r>
      <w:r>
        <w:rPr>
          <w:rFonts w:eastAsia="Calibri" w:cs="Times New Roman"/>
          <w:color w:val="000000"/>
          <w:u w:color="000000"/>
        </w:rPr>
        <w:noBreakHyphen/>
      </w:r>
      <w:r w:rsidRPr="00C9322B">
        <w:rPr>
          <w:rFonts w:eastAsia="Calibri" w:cs="Times New Roman"/>
          <w:color w:val="000000"/>
          <w:u w:color="000000"/>
        </w:rPr>
        <w:t>owned utility identified in subsection (A), which has imposed nine rate increases fo</w:t>
      </w:r>
      <w:r>
        <w:rPr>
          <w:rFonts w:eastAsia="Calibri" w:cs="Times New Roman"/>
          <w:color w:val="000000"/>
          <w:u w:color="000000"/>
        </w:rPr>
        <w:t>r the purpose of funding the V.</w:t>
      </w:r>
      <w:r w:rsidRPr="00C9322B">
        <w:rPr>
          <w:rFonts w:eastAsia="Calibri" w:cs="Times New Roman"/>
          <w:color w:val="000000"/>
          <w:u w:color="000000"/>
        </w:rPr>
        <w:t xml:space="preserve">C. Summer project. </w:t>
      </w:r>
    </w:p>
    <w:p w:rsidR="00505A47" w:rsidRPr="00C9322B" w:rsidRDefault="00505A47" w:rsidP="00505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p>
    <w:p w:rsidR="00505A47" w:rsidRDefault="00505A47" w:rsidP="00505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C9322B">
        <w:rPr>
          <w:rFonts w:eastAsia="Calibri" w:cs="Times New Roman"/>
          <w:color w:val="000000"/>
          <w:u w:color="000000"/>
        </w:rPr>
        <w:tab/>
        <w:t>Section 58</w:t>
      </w:r>
      <w:r>
        <w:rPr>
          <w:rFonts w:eastAsia="Calibri" w:cs="Times New Roman"/>
          <w:color w:val="000000"/>
          <w:u w:color="000000"/>
        </w:rPr>
        <w:noBreakHyphen/>
      </w:r>
      <w:r w:rsidRPr="00C9322B">
        <w:rPr>
          <w:rFonts w:eastAsia="Calibri" w:cs="Times New Roman"/>
          <w:color w:val="000000"/>
          <w:u w:color="000000"/>
        </w:rPr>
        <w:t>34</w:t>
      </w:r>
      <w:r>
        <w:rPr>
          <w:rFonts w:eastAsia="Calibri" w:cs="Times New Roman"/>
          <w:color w:val="000000"/>
          <w:u w:color="000000"/>
        </w:rPr>
        <w:noBreakHyphen/>
      </w:r>
      <w:r w:rsidRPr="00C9322B">
        <w:rPr>
          <w:rFonts w:eastAsia="Calibri" w:cs="Times New Roman"/>
          <w:color w:val="000000"/>
          <w:u w:color="000000"/>
        </w:rPr>
        <w:t>20.</w:t>
      </w:r>
      <w:r w:rsidRPr="00C9322B">
        <w:rPr>
          <w:rFonts w:eastAsia="Calibri" w:cs="Times New Roman"/>
          <w:color w:val="000000"/>
          <w:u w:color="000000"/>
        </w:rPr>
        <w:tab/>
        <w:t>Within five calendar days after the effective date of this chapter, the Public Service Commission, by order, is directed to exercise its authority pursuant to Section 58</w:t>
      </w:r>
      <w:r>
        <w:rPr>
          <w:rFonts w:eastAsia="Calibri" w:cs="Times New Roman"/>
          <w:color w:val="000000"/>
          <w:u w:color="000000"/>
        </w:rPr>
        <w:noBreakHyphen/>
      </w:r>
      <w:r w:rsidRPr="00C9322B">
        <w:rPr>
          <w:rFonts w:eastAsia="Calibri" w:cs="Times New Roman"/>
          <w:color w:val="000000"/>
          <w:u w:color="000000"/>
        </w:rPr>
        <w:t>27</w:t>
      </w:r>
      <w:r>
        <w:rPr>
          <w:rFonts w:eastAsia="Calibri" w:cs="Times New Roman"/>
          <w:color w:val="000000"/>
          <w:u w:color="000000"/>
        </w:rPr>
        <w:noBreakHyphen/>
      </w:r>
      <w:r w:rsidRPr="00C9322B">
        <w:rPr>
          <w:rFonts w:eastAsia="Calibri" w:cs="Times New Roman"/>
          <w:color w:val="000000"/>
          <w:u w:color="000000"/>
        </w:rPr>
        <w:t>870(F) to provide an experimental rate that customers of the utility identified in Section 58</w:t>
      </w:r>
      <w:r>
        <w:rPr>
          <w:rFonts w:eastAsia="Calibri" w:cs="Times New Roman"/>
          <w:color w:val="000000"/>
          <w:u w:color="000000"/>
        </w:rPr>
        <w:noBreakHyphen/>
      </w:r>
      <w:r w:rsidRPr="00C9322B">
        <w:rPr>
          <w:rFonts w:eastAsia="Calibri" w:cs="Times New Roman"/>
          <w:color w:val="000000"/>
          <w:u w:color="000000"/>
        </w:rPr>
        <w:t>34</w:t>
      </w:r>
      <w:r>
        <w:rPr>
          <w:rFonts w:eastAsia="Calibri" w:cs="Times New Roman"/>
          <w:color w:val="000000"/>
          <w:u w:color="000000"/>
        </w:rPr>
        <w:noBreakHyphen/>
      </w:r>
      <w:r w:rsidRPr="00C9322B">
        <w:rPr>
          <w:rFonts w:eastAsia="Calibri" w:cs="Times New Roman"/>
          <w:color w:val="000000"/>
          <w:u w:color="000000"/>
        </w:rPr>
        <w:t xml:space="preserve">10 shall pay during the pendency of litigation currently before the </w:t>
      </w:r>
      <w:r w:rsidRPr="00C9322B">
        <w:rPr>
          <w:rFonts w:eastAsia="Calibri" w:cs="Times New Roman"/>
          <w:color w:val="000000"/>
          <w:u w:color="000000"/>
        </w:rPr>
        <w:lastRenderedPageBreak/>
        <w:t xml:space="preserve">commission which shall include full and final compliance by the utility with the order issued by </w:t>
      </w:r>
      <w:r>
        <w:rPr>
          <w:rFonts w:eastAsia="Calibri" w:cs="Times New Roman"/>
          <w:color w:val="000000"/>
          <w:u w:color="000000"/>
        </w:rPr>
        <w:t xml:space="preserve">the </w:t>
      </w:r>
      <w:r w:rsidRPr="00C9322B">
        <w:rPr>
          <w:rFonts w:eastAsia="Calibri" w:cs="Times New Roman"/>
          <w:color w:val="000000"/>
          <w:u w:color="000000"/>
        </w:rPr>
        <w:t>Public Service Commission under this section or until replaced by an order of the commission under Section 58</w:t>
      </w:r>
      <w:r>
        <w:rPr>
          <w:rFonts w:eastAsia="Calibri" w:cs="Times New Roman"/>
          <w:color w:val="000000"/>
          <w:u w:color="000000"/>
        </w:rPr>
        <w:noBreakHyphen/>
      </w:r>
      <w:r w:rsidRPr="00C9322B">
        <w:rPr>
          <w:rFonts w:eastAsia="Calibri" w:cs="Times New Roman"/>
          <w:color w:val="000000"/>
          <w:u w:color="000000"/>
        </w:rPr>
        <w:t>34</w:t>
      </w:r>
      <w:r>
        <w:rPr>
          <w:rFonts w:eastAsia="Calibri" w:cs="Times New Roman"/>
          <w:color w:val="000000"/>
          <w:u w:color="000000"/>
        </w:rPr>
        <w:noBreakHyphen/>
      </w:r>
      <w:r w:rsidRPr="00C9322B">
        <w:rPr>
          <w:rFonts w:eastAsia="Calibri" w:cs="Times New Roman"/>
          <w:color w:val="000000"/>
          <w:u w:color="000000"/>
        </w:rPr>
        <w:t>30. This experimental rate shall cause rates to be reduced on a going forward basis in an amount equal to the electric utility rates these ratepayers are paying reduced by the following rate increases imposed under the provisions of the Base Load Review Act in the Public Service Commission</w:t>
      </w:r>
      <w:r w:rsidRPr="0035652D">
        <w:rPr>
          <w:rFonts w:eastAsia="Calibri" w:cs="Times New Roman"/>
          <w:color w:val="000000"/>
          <w:u w:color="000000"/>
        </w:rPr>
        <w:t>’</w:t>
      </w:r>
      <w:r>
        <w:rPr>
          <w:rFonts w:eastAsia="Calibri" w:cs="Times New Roman"/>
          <w:color w:val="000000"/>
          <w:u w:color="000000"/>
        </w:rPr>
        <w:t>s orders Docket No. 2011</w:t>
      </w:r>
      <w:r>
        <w:rPr>
          <w:rFonts w:eastAsia="Calibri" w:cs="Times New Roman"/>
          <w:color w:val="000000"/>
          <w:u w:color="000000"/>
        </w:rPr>
        <w:noBreakHyphen/>
        <w:t>207</w:t>
      </w:r>
      <w:r>
        <w:rPr>
          <w:rFonts w:eastAsia="Calibri" w:cs="Times New Roman"/>
          <w:color w:val="000000"/>
          <w:u w:color="000000"/>
        </w:rPr>
        <w:noBreakHyphen/>
        <w:t>E</w:t>
      </w:r>
      <w:r w:rsidRPr="00C9322B">
        <w:rPr>
          <w:rFonts w:eastAsia="Calibri" w:cs="Times New Roman"/>
          <w:color w:val="000000"/>
          <w:u w:color="000000"/>
        </w:rPr>
        <w:t>, Order No. 2011</w:t>
      </w:r>
      <w:r>
        <w:rPr>
          <w:rFonts w:eastAsia="Calibri" w:cs="Times New Roman"/>
          <w:color w:val="000000"/>
          <w:u w:color="000000"/>
        </w:rPr>
        <w:noBreakHyphen/>
      </w:r>
      <w:r w:rsidRPr="00C9322B">
        <w:rPr>
          <w:rFonts w:eastAsia="Calibri" w:cs="Times New Roman"/>
          <w:color w:val="000000"/>
          <w:u w:color="000000"/>
        </w:rPr>
        <w:t>738, Docket No. 2012</w:t>
      </w:r>
      <w:r>
        <w:rPr>
          <w:rFonts w:eastAsia="Calibri" w:cs="Times New Roman"/>
          <w:color w:val="000000"/>
          <w:u w:color="000000"/>
        </w:rPr>
        <w:noBreakHyphen/>
      </w:r>
      <w:r w:rsidRPr="00C9322B">
        <w:rPr>
          <w:rFonts w:eastAsia="Calibri" w:cs="Times New Roman"/>
          <w:color w:val="000000"/>
          <w:u w:color="000000"/>
        </w:rPr>
        <w:t>186</w:t>
      </w:r>
      <w:r>
        <w:rPr>
          <w:rFonts w:eastAsia="Calibri" w:cs="Times New Roman"/>
          <w:color w:val="000000"/>
          <w:u w:color="000000"/>
        </w:rPr>
        <w:noBreakHyphen/>
      </w:r>
      <w:r w:rsidRPr="00C9322B">
        <w:rPr>
          <w:rFonts w:eastAsia="Calibri" w:cs="Times New Roman"/>
          <w:color w:val="000000"/>
          <w:u w:color="000000"/>
        </w:rPr>
        <w:t>E , Order No. 2012</w:t>
      </w:r>
      <w:r>
        <w:rPr>
          <w:rFonts w:eastAsia="Calibri" w:cs="Times New Roman"/>
          <w:color w:val="000000"/>
          <w:u w:color="000000"/>
        </w:rPr>
        <w:noBreakHyphen/>
      </w:r>
      <w:r w:rsidRPr="00C9322B">
        <w:rPr>
          <w:rFonts w:eastAsia="Calibri" w:cs="Times New Roman"/>
          <w:color w:val="000000"/>
          <w:u w:color="000000"/>
        </w:rPr>
        <w:t>761, Docket No. 2013</w:t>
      </w:r>
      <w:r>
        <w:rPr>
          <w:rFonts w:eastAsia="Calibri" w:cs="Times New Roman"/>
          <w:color w:val="000000"/>
          <w:u w:color="000000"/>
        </w:rPr>
        <w:noBreakHyphen/>
        <w:t>150</w:t>
      </w:r>
      <w:r>
        <w:rPr>
          <w:rFonts w:eastAsia="Calibri" w:cs="Times New Roman"/>
          <w:color w:val="000000"/>
          <w:u w:color="000000"/>
        </w:rPr>
        <w:noBreakHyphen/>
        <w:t>E,</w:t>
      </w:r>
      <w:r w:rsidRPr="00C9322B">
        <w:rPr>
          <w:rFonts w:eastAsia="Calibri" w:cs="Times New Roman"/>
          <w:color w:val="000000"/>
          <w:u w:color="000000"/>
        </w:rPr>
        <w:t xml:space="preserve"> Order No. 2013</w:t>
      </w:r>
      <w:r>
        <w:rPr>
          <w:rFonts w:eastAsia="Calibri" w:cs="Times New Roman"/>
          <w:color w:val="000000"/>
          <w:u w:color="000000"/>
        </w:rPr>
        <w:noBreakHyphen/>
      </w:r>
      <w:r w:rsidRPr="00C9322B">
        <w:rPr>
          <w:rFonts w:eastAsia="Calibri" w:cs="Times New Roman"/>
          <w:color w:val="000000"/>
          <w:u w:color="000000"/>
        </w:rPr>
        <w:t>680(A), Docket No. 2014</w:t>
      </w:r>
      <w:r>
        <w:rPr>
          <w:rFonts w:eastAsia="Calibri" w:cs="Times New Roman"/>
          <w:color w:val="000000"/>
          <w:u w:color="000000"/>
        </w:rPr>
        <w:noBreakHyphen/>
      </w:r>
      <w:r w:rsidRPr="00C9322B">
        <w:rPr>
          <w:rFonts w:eastAsia="Calibri" w:cs="Times New Roman"/>
          <w:color w:val="000000"/>
          <w:u w:color="000000"/>
        </w:rPr>
        <w:t>187</w:t>
      </w:r>
      <w:r>
        <w:rPr>
          <w:rFonts w:eastAsia="Calibri" w:cs="Times New Roman"/>
          <w:color w:val="000000"/>
          <w:u w:color="000000"/>
        </w:rPr>
        <w:noBreakHyphen/>
      </w:r>
      <w:r w:rsidRPr="00C9322B">
        <w:rPr>
          <w:rFonts w:eastAsia="Calibri" w:cs="Times New Roman"/>
          <w:color w:val="000000"/>
          <w:u w:color="000000"/>
        </w:rPr>
        <w:t>E , Order No. 2</w:t>
      </w:r>
      <w:r>
        <w:rPr>
          <w:rFonts w:eastAsia="Calibri" w:cs="Times New Roman"/>
          <w:color w:val="000000"/>
          <w:u w:color="000000"/>
        </w:rPr>
        <w:t>014</w:t>
      </w:r>
      <w:r>
        <w:rPr>
          <w:rFonts w:eastAsia="Calibri" w:cs="Times New Roman"/>
          <w:color w:val="000000"/>
          <w:u w:color="000000"/>
        </w:rPr>
        <w:noBreakHyphen/>
        <w:t>785, Docket No. 2015</w:t>
      </w:r>
      <w:r>
        <w:rPr>
          <w:rFonts w:eastAsia="Calibri" w:cs="Times New Roman"/>
          <w:color w:val="000000"/>
          <w:u w:color="000000"/>
        </w:rPr>
        <w:noBreakHyphen/>
        <w:t>160</w:t>
      </w:r>
      <w:r>
        <w:rPr>
          <w:rFonts w:eastAsia="Calibri" w:cs="Times New Roman"/>
          <w:color w:val="000000"/>
          <w:u w:color="000000"/>
        </w:rPr>
        <w:noBreakHyphen/>
        <w:t>E,</w:t>
      </w:r>
      <w:r w:rsidRPr="00C9322B">
        <w:rPr>
          <w:rFonts w:eastAsia="Calibri" w:cs="Times New Roman"/>
          <w:color w:val="000000"/>
          <w:u w:color="000000"/>
        </w:rPr>
        <w:t xml:space="preserve"> Order No. 2015</w:t>
      </w:r>
      <w:r>
        <w:rPr>
          <w:rFonts w:eastAsia="Calibri" w:cs="Times New Roman"/>
          <w:color w:val="000000"/>
          <w:u w:color="000000"/>
        </w:rPr>
        <w:noBreakHyphen/>
      </w:r>
      <w:r w:rsidRPr="00C9322B">
        <w:rPr>
          <w:rFonts w:eastAsia="Calibri" w:cs="Times New Roman"/>
          <w:color w:val="000000"/>
          <w:u w:color="000000"/>
        </w:rPr>
        <w:t>712, Docket No. 2016</w:t>
      </w:r>
      <w:r>
        <w:rPr>
          <w:rFonts w:eastAsia="Calibri" w:cs="Times New Roman"/>
          <w:color w:val="000000"/>
          <w:u w:color="000000"/>
        </w:rPr>
        <w:noBreakHyphen/>
      </w:r>
      <w:r w:rsidRPr="00C9322B">
        <w:rPr>
          <w:rFonts w:eastAsia="Calibri" w:cs="Times New Roman"/>
          <w:color w:val="000000"/>
          <w:u w:color="000000"/>
        </w:rPr>
        <w:t>224</w:t>
      </w:r>
      <w:r>
        <w:rPr>
          <w:rFonts w:eastAsia="Calibri" w:cs="Times New Roman"/>
          <w:color w:val="000000"/>
          <w:u w:color="000000"/>
        </w:rPr>
        <w:noBreakHyphen/>
      </w:r>
      <w:r w:rsidRPr="00C9322B">
        <w:rPr>
          <w:rFonts w:eastAsia="Calibri" w:cs="Times New Roman"/>
          <w:color w:val="000000"/>
          <w:u w:color="000000"/>
        </w:rPr>
        <w:t>E, Order No. 2016</w:t>
      </w:r>
      <w:r>
        <w:rPr>
          <w:rFonts w:eastAsia="Calibri" w:cs="Times New Roman"/>
          <w:color w:val="000000"/>
          <w:u w:color="000000"/>
        </w:rPr>
        <w:noBreakHyphen/>
      </w:r>
      <w:r w:rsidRPr="00C9322B">
        <w:rPr>
          <w:rFonts w:eastAsia="Calibri" w:cs="Times New Roman"/>
          <w:color w:val="000000"/>
          <w:u w:color="000000"/>
        </w:rPr>
        <w:t>758, for the period of no earlier than April 1, 2018, until the issuance of the Public Service Commission</w:t>
      </w:r>
      <w:r w:rsidRPr="0035652D">
        <w:rPr>
          <w:rFonts w:eastAsia="Calibri" w:cs="Times New Roman"/>
          <w:color w:val="000000"/>
          <w:u w:color="000000"/>
        </w:rPr>
        <w:t>’</w:t>
      </w:r>
      <w:r w:rsidRPr="00C9322B">
        <w:rPr>
          <w:rFonts w:eastAsia="Calibri" w:cs="Times New Roman"/>
          <w:color w:val="000000"/>
          <w:u w:color="000000"/>
        </w:rPr>
        <w:t xml:space="preserve">s final order on the merits on the matters before the commission. </w:t>
      </w:r>
    </w:p>
    <w:p w:rsidR="00505A47" w:rsidRPr="00C9322B" w:rsidRDefault="00505A47" w:rsidP="00505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p>
    <w:p w:rsidR="00505A47" w:rsidRDefault="00505A47" w:rsidP="00505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C9322B">
        <w:rPr>
          <w:rFonts w:eastAsia="Calibri" w:cs="Times New Roman"/>
          <w:color w:val="000000"/>
          <w:u w:color="000000"/>
        </w:rPr>
        <w:tab/>
        <w:t>Section 58</w:t>
      </w:r>
      <w:r>
        <w:rPr>
          <w:rFonts w:eastAsia="Calibri" w:cs="Times New Roman"/>
          <w:color w:val="000000"/>
          <w:u w:color="000000"/>
        </w:rPr>
        <w:noBreakHyphen/>
      </w:r>
      <w:r w:rsidRPr="00C9322B">
        <w:rPr>
          <w:rFonts w:eastAsia="Calibri" w:cs="Times New Roman"/>
          <w:color w:val="000000"/>
          <w:u w:color="000000"/>
        </w:rPr>
        <w:t>34</w:t>
      </w:r>
      <w:r>
        <w:rPr>
          <w:rFonts w:eastAsia="Calibri" w:cs="Times New Roman"/>
          <w:color w:val="000000"/>
          <w:u w:color="000000"/>
        </w:rPr>
        <w:noBreakHyphen/>
      </w:r>
      <w:r w:rsidRPr="00C9322B">
        <w:rPr>
          <w:rFonts w:eastAsia="Calibri" w:cs="Times New Roman"/>
          <w:color w:val="000000"/>
          <w:u w:color="000000"/>
        </w:rPr>
        <w:t>30.</w:t>
      </w:r>
      <w:r w:rsidRPr="00C9322B">
        <w:rPr>
          <w:rFonts w:eastAsia="Calibri" w:cs="Times New Roman"/>
          <w:color w:val="000000"/>
          <w:u w:color="000000"/>
        </w:rPr>
        <w:tab/>
        <w:t>Notwithstanding any other provision of law, the experimental rate set pursuant to Section 58</w:t>
      </w:r>
      <w:r>
        <w:rPr>
          <w:rFonts w:eastAsia="Calibri" w:cs="Times New Roman"/>
          <w:color w:val="000000"/>
          <w:u w:color="000000"/>
        </w:rPr>
        <w:noBreakHyphen/>
      </w:r>
      <w:r w:rsidRPr="00C9322B">
        <w:rPr>
          <w:rFonts w:eastAsia="Calibri" w:cs="Times New Roman"/>
          <w:color w:val="000000"/>
          <w:u w:color="000000"/>
        </w:rPr>
        <w:t>34</w:t>
      </w:r>
      <w:r>
        <w:rPr>
          <w:rFonts w:eastAsia="Calibri" w:cs="Times New Roman"/>
          <w:color w:val="000000"/>
          <w:u w:color="000000"/>
        </w:rPr>
        <w:noBreakHyphen/>
      </w:r>
      <w:r w:rsidRPr="00C9322B">
        <w:rPr>
          <w:rFonts w:eastAsia="Calibri" w:cs="Times New Roman"/>
          <w:color w:val="000000"/>
          <w:u w:color="000000"/>
        </w:rPr>
        <w:t>20 shall remain in full force and effect during the pendency of the matters before the commission. However, the commission shall monitor the net effect of the experimental rate and may alter the experimental rate, on its own motion, only if it determines that an adjustment to the experimental rate is necessary to satisfy constitutional requirements of utility ratemaking. If required to adjust the rate, the commission shall, under applicable provisions of law, determine the just and reasonable rates for these ratepayers after considering all factors and evidence. In determining such rate and in considering the constitutionally allowable zone of reasonableness in which rates may properly fall, the commission is directed to set the lowest possible rate within the zone of reasonableness. Nothing herein prevents the commission from adopting as its own rate the experimental rate directed by the General Assembly in Section 58</w:t>
      </w:r>
      <w:r>
        <w:rPr>
          <w:rFonts w:eastAsia="Calibri" w:cs="Times New Roman"/>
          <w:color w:val="000000"/>
          <w:u w:color="000000"/>
        </w:rPr>
        <w:noBreakHyphen/>
      </w:r>
      <w:r w:rsidRPr="00C9322B">
        <w:rPr>
          <w:rFonts w:eastAsia="Calibri" w:cs="Times New Roman"/>
          <w:color w:val="000000"/>
          <w:u w:color="000000"/>
        </w:rPr>
        <w:t>34</w:t>
      </w:r>
      <w:r>
        <w:rPr>
          <w:rFonts w:eastAsia="Calibri" w:cs="Times New Roman"/>
          <w:color w:val="000000"/>
          <w:u w:color="000000"/>
        </w:rPr>
        <w:noBreakHyphen/>
      </w:r>
      <w:r w:rsidRPr="00C9322B">
        <w:rPr>
          <w:rFonts w:eastAsia="Calibri" w:cs="Times New Roman"/>
          <w:color w:val="000000"/>
          <w:u w:color="000000"/>
        </w:rPr>
        <w:t>10 and ordered pursuant to Section 58</w:t>
      </w:r>
      <w:r>
        <w:rPr>
          <w:rFonts w:eastAsia="Calibri" w:cs="Times New Roman"/>
          <w:color w:val="000000"/>
          <w:u w:color="000000"/>
        </w:rPr>
        <w:noBreakHyphen/>
      </w:r>
      <w:r w:rsidRPr="00C9322B">
        <w:rPr>
          <w:rFonts w:eastAsia="Calibri" w:cs="Times New Roman"/>
          <w:color w:val="000000"/>
          <w:u w:color="000000"/>
        </w:rPr>
        <w:t>34</w:t>
      </w:r>
      <w:r>
        <w:rPr>
          <w:rFonts w:eastAsia="Calibri" w:cs="Times New Roman"/>
          <w:color w:val="000000"/>
          <w:u w:color="000000"/>
        </w:rPr>
        <w:noBreakHyphen/>
      </w:r>
      <w:r w:rsidRPr="00C9322B">
        <w:rPr>
          <w:rFonts w:eastAsia="Calibri" w:cs="Times New Roman"/>
          <w:color w:val="000000"/>
          <w:u w:color="000000"/>
        </w:rPr>
        <w:t xml:space="preserve">20. </w:t>
      </w:r>
    </w:p>
    <w:p w:rsidR="00505A47" w:rsidRPr="00C9322B" w:rsidRDefault="00505A47" w:rsidP="00505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p>
    <w:p w:rsidR="00505A47" w:rsidRDefault="00505A47" w:rsidP="00505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C9322B">
        <w:rPr>
          <w:rFonts w:eastAsia="Calibri" w:cs="Times New Roman"/>
          <w:color w:val="000000"/>
          <w:u w:color="000000"/>
        </w:rPr>
        <w:tab/>
        <w:t>Section 58</w:t>
      </w:r>
      <w:r>
        <w:rPr>
          <w:rFonts w:eastAsia="Calibri" w:cs="Times New Roman"/>
          <w:color w:val="000000"/>
          <w:u w:color="000000"/>
        </w:rPr>
        <w:noBreakHyphen/>
      </w:r>
      <w:r w:rsidRPr="00C9322B">
        <w:rPr>
          <w:rFonts w:eastAsia="Calibri" w:cs="Times New Roman"/>
          <w:color w:val="000000"/>
          <w:u w:color="000000"/>
        </w:rPr>
        <w:t>34</w:t>
      </w:r>
      <w:r>
        <w:rPr>
          <w:rFonts w:eastAsia="Calibri" w:cs="Times New Roman"/>
          <w:color w:val="000000"/>
          <w:u w:color="000000"/>
        </w:rPr>
        <w:noBreakHyphen/>
      </w:r>
      <w:r w:rsidRPr="00C9322B">
        <w:rPr>
          <w:rFonts w:eastAsia="Calibri" w:cs="Times New Roman"/>
          <w:color w:val="000000"/>
          <w:u w:color="000000"/>
        </w:rPr>
        <w:t>40.</w:t>
      </w:r>
      <w:r w:rsidRPr="00C9322B">
        <w:rPr>
          <w:rFonts w:eastAsia="Calibri" w:cs="Times New Roman"/>
          <w:color w:val="000000"/>
          <w:u w:color="000000"/>
        </w:rPr>
        <w:tab/>
        <w:t>Any provision of Article 7, Chapter 27, Title 58 in conflict with the provisions of this chapter, including, but not limited to, Section 58</w:t>
      </w:r>
      <w:r>
        <w:rPr>
          <w:rFonts w:eastAsia="Calibri" w:cs="Times New Roman"/>
          <w:color w:val="000000"/>
          <w:u w:color="000000"/>
        </w:rPr>
        <w:noBreakHyphen/>
      </w:r>
      <w:r w:rsidRPr="00C9322B">
        <w:rPr>
          <w:rFonts w:eastAsia="Calibri" w:cs="Times New Roman"/>
          <w:color w:val="000000"/>
          <w:u w:color="000000"/>
        </w:rPr>
        <w:t>27</w:t>
      </w:r>
      <w:r>
        <w:rPr>
          <w:rFonts w:eastAsia="Calibri" w:cs="Times New Roman"/>
          <w:color w:val="000000"/>
          <w:u w:color="000000"/>
        </w:rPr>
        <w:noBreakHyphen/>
      </w:r>
      <w:r w:rsidRPr="00C9322B">
        <w:rPr>
          <w:rFonts w:eastAsia="Calibri" w:cs="Times New Roman"/>
          <w:color w:val="000000"/>
          <w:u w:color="000000"/>
        </w:rPr>
        <w:t xml:space="preserve">870(B), are suspended for purposes of the utility rates provided for by this chapter and for any pending matters related to V.C. Summer Nuclear Reactor Units 2 and 3 at Jenkinsville, South Carolina, pending before the commission on or after the effective date of this chapter. The suspension remains in effect during the pendency of any litigation or appeal concerning the experimental or interim rates directed by the General Assembly or ordered by the Public Service Commission pursuant to this chapter, or related issues surrounding the establishment </w:t>
      </w:r>
      <w:r w:rsidRPr="00C9322B">
        <w:rPr>
          <w:rFonts w:eastAsia="Calibri" w:cs="Times New Roman"/>
          <w:color w:val="000000"/>
          <w:u w:color="000000"/>
        </w:rPr>
        <w:lastRenderedPageBreak/>
        <w:t xml:space="preserve">of these rates, until a final determination of the matter, including any subsequent appeals, is made by the appropriate court. </w:t>
      </w:r>
    </w:p>
    <w:p w:rsidR="00505A47" w:rsidRPr="00C9322B" w:rsidRDefault="00505A47" w:rsidP="00505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p>
    <w:p w:rsidR="00505A47" w:rsidRPr="00C9322B" w:rsidRDefault="00505A47" w:rsidP="00505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C9322B">
        <w:rPr>
          <w:rFonts w:eastAsia="Calibri" w:cs="Times New Roman"/>
          <w:color w:val="000000"/>
          <w:u w:color="000000"/>
        </w:rPr>
        <w:tab/>
        <w:t>Section 58</w:t>
      </w:r>
      <w:r>
        <w:rPr>
          <w:rFonts w:eastAsia="Calibri" w:cs="Times New Roman"/>
          <w:color w:val="000000"/>
          <w:u w:color="000000"/>
        </w:rPr>
        <w:noBreakHyphen/>
      </w:r>
      <w:r w:rsidRPr="00C9322B">
        <w:rPr>
          <w:rFonts w:eastAsia="Calibri" w:cs="Times New Roman"/>
          <w:color w:val="000000"/>
          <w:u w:color="000000"/>
        </w:rPr>
        <w:t>34</w:t>
      </w:r>
      <w:r>
        <w:rPr>
          <w:rFonts w:eastAsia="Calibri" w:cs="Times New Roman"/>
          <w:color w:val="000000"/>
          <w:u w:color="000000"/>
        </w:rPr>
        <w:noBreakHyphen/>
      </w:r>
      <w:r w:rsidRPr="00C9322B">
        <w:rPr>
          <w:rFonts w:eastAsia="Calibri" w:cs="Times New Roman"/>
          <w:color w:val="000000"/>
          <w:u w:color="000000"/>
        </w:rPr>
        <w:t>50.</w:t>
      </w:r>
      <w:r w:rsidRPr="00C9322B">
        <w:rPr>
          <w:rFonts w:eastAsia="Calibri" w:cs="Times New Roman"/>
          <w:color w:val="000000"/>
          <w:u w:color="000000"/>
        </w:rPr>
        <w:tab/>
        <w:t>Section 58</w:t>
      </w:r>
      <w:r>
        <w:rPr>
          <w:rFonts w:eastAsia="Calibri" w:cs="Times New Roman"/>
          <w:color w:val="000000"/>
          <w:u w:color="000000"/>
        </w:rPr>
        <w:noBreakHyphen/>
      </w:r>
      <w:r w:rsidRPr="00C9322B">
        <w:rPr>
          <w:rFonts w:eastAsia="Calibri" w:cs="Times New Roman"/>
          <w:color w:val="000000"/>
          <w:u w:color="000000"/>
        </w:rPr>
        <w:t>27</w:t>
      </w:r>
      <w:r>
        <w:rPr>
          <w:rFonts w:eastAsia="Calibri" w:cs="Times New Roman"/>
          <w:color w:val="000000"/>
          <w:u w:color="000000"/>
        </w:rPr>
        <w:noBreakHyphen/>
      </w:r>
      <w:r w:rsidRPr="00C9322B">
        <w:rPr>
          <w:rFonts w:eastAsia="Calibri" w:cs="Times New Roman"/>
          <w:color w:val="000000"/>
          <w:u w:color="000000"/>
        </w:rPr>
        <w:t>930 and the time limitations contained in Section 58</w:t>
      </w:r>
      <w:r>
        <w:rPr>
          <w:rFonts w:eastAsia="Calibri" w:cs="Times New Roman"/>
          <w:color w:val="000000"/>
          <w:u w:color="000000"/>
        </w:rPr>
        <w:noBreakHyphen/>
      </w:r>
      <w:r w:rsidRPr="00C9322B">
        <w:rPr>
          <w:rFonts w:eastAsia="Calibri" w:cs="Times New Roman"/>
          <w:color w:val="000000"/>
          <w:u w:color="000000"/>
        </w:rPr>
        <w:t>33</w:t>
      </w:r>
      <w:r>
        <w:rPr>
          <w:rFonts w:eastAsia="Calibri" w:cs="Times New Roman"/>
          <w:color w:val="000000"/>
          <w:u w:color="000000"/>
        </w:rPr>
        <w:noBreakHyphen/>
      </w:r>
      <w:r w:rsidRPr="00C9322B">
        <w:rPr>
          <w:rFonts w:eastAsia="Calibri" w:cs="Times New Roman"/>
          <w:color w:val="000000"/>
          <w:u w:color="000000"/>
        </w:rPr>
        <w:t>240(A) and (E) are hereby suspended for purposes of the utility rates provided for by this chapter and for any pending matters related to V.C. Summer Nuclear Reactor Units 2 and 3 at Jenkinsville, South Carolina, pending before the commission on or after the effective date of this chapter. The suspension remains in effect during the pendency of any litigation or appeal concerning the experimental or interim rates directed by the General Assembly or ordered by the Public Service Commission pursuant to this chapter, or related issues surrounding the establishment of these rates, until a final determination of the matter, including any subsequent appeals, is made by the appropriate court.”</w:t>
      </w:r>
    </w:p>
    <w:p w:rsidR="00505A47" w:rsidRDefault="00505A47" w:rsidP="00505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p>
    <w:p w:rsidR="00505A47" w:rsidRPr="00BD7633" w:rsidRDefault="00505A47" w:rsidP="00505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color w:val="000000"/>
          <w:u w:color="000000"/>
        </w:rPr>
      </w:pPr>
      <w:r>
        <w:rPr>
          <w:rFonts w:eastAsia="Calibri" w:cs="Times New Roman"/>
          <w:b/>
          <w:color w:val="000000"/>
          <w:u w:color="000000"/>
        </w:rPr>
        <w:t>Weight to be given agreement</w:t>
      </w:r>
    </w:p>
    <w:p w:rsidR="00505A47" w:rsidRPr="00C9322B" w:rsidRDefault="00505A47" w:rsidP="00505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p>
    <w:p w:rsidR="00505A47" w:rsidRPr="00C9322B" w:rsidRDefault="00505A47" w:rsidP="00505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C9322B">
        <w:rPr>
          <w:rFonts w:eastAsia="Calibri" w:cs="Times New Roman"/>
          <w:color w:val="000000"/>
          <w:u w:color="000000"/>
        </w:rPr>
        <w:t>SECTION</w:t>
      </w:r>
      <w:r w:rsidRPr="00C9322B">
        <w:rPr>
          <w:rFonts w:eastAsia="Calibri" w:cs="Times New Roman"/>
          <w:color w:val="000000"/>
          <w:u w:color="000000"/>
        </w:rPr>
        <w:tab/>
        <w:t>4.</w:t>
      </w:r>
      <w:r w:rsidRPr="00C9322B">
        <w:rPr>
          <w:rFonts w:eastAsia="Calibri" w:cs="Times New Roman"/>
          <w:color w:val="000000"/>
          <w:u w:color="000000"/>
        </w:rPr>
        <w:tab/>
        <w:t>Section 58</w:t>
      </w:r>
      <w:r>
        <w:rPr>
          <w:rFonts w:eastAsia="Calibri" w:cs="Times New Roman"/>
          <w:color w:val="000000"/>
          <w:u w:color="000000"/>
        </w:rPr>
        <w:noBreakHyphen/>
      </w:r>
      <w:r w:rsidRPr="00C9322B">
        <w:rPr>
          <w:rFonts w:eastAsia="Calibri" w:cs="Times New Roman"/>
          <w:color w:val="000000"/>
          <w:u w:color="000000"/>
        </w:rPr>
        <w:t>33</w:t>
      </w:r>
      <w:r>
        <w:rPr>
          <w:rFonts w:eastAsia="Calibri" w:cs="Times New Roman"/>
          <w:color w:val="000000"/>
          <w:u w:color="000000"/>
        </w:rPr>
        <w:noBreakHyphen/>
      </w:r>
      <w:r w:rsidRPr="00C9322B">
        <w:rPr>
          <w:rFonts w:eastAsia="Calibri" w:cs="Times New Roman"/>
          <w:color w:val="000000"/>
          <w:u w:color="000000"/>
        </w:rPr>
        <w:t xml:space="preserve">280(G) of the 1976 Code is amended to read: </w:t>
      </w:r>
    </w:p>
    <w:p w:rsidR="00505A47" w:rsidRPr="00C9322B" w:rsidRDefault="00505A47" w:rsidP="00505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p>
    <w:p w:rsidR="00505A47" w:rsidRPr="00C9322B" w:rsidRDefault="00505A47" w:rsidP="00505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C9322B">
        <w:rPr>
          <w:rFonts w:eastAsia="Calibri" w:cs="Times New Roman"/>
          <w:color w:val="000000"/>
          <w:u w:color="000000"/>
        </w:rPr>
        <w:tab/>
        <w:t>“(G)</w:t>
      </w:r>
      <w:r w:rsidRPr="00C9322B">
        <w:rPr>
          <w:rFonts w:eastAsia="Calibri" w:cs="Times New Roman"/>
          <w:color w:val="000000"/>
          <w:u w:color="000000"/>
        </w:rPr>
        <w:tab/>
        <w:t xml:space="preserve">Where both Office of Regulatory Staff and the utility agree in writing on the revised rates to be implemented, the commission may give weight to the agreement in issuing its revised rates order but may consider additional factors at its discretion.” </w:t>
      </w:r>
    </w:p>
    <w:p w:rsidR="00505A47" w:rsidRDefault="00505A47" w:rsidP="00505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p>
    <w:p w:rsidR="00505A47" w:rsidRPr="00BD7633" w:rsidRDefault="00505A47" w:rsidP="00505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color w:val="000000"/>
          <w:u w:color="000000"/>
        </w:rPr>
      </w:pPr>
      <w:r>
        <w:rPr>
          <w:rFonts w:eastAsia="Calibri" w:cs="Times New Roman"/>
          <w:b/>
          <w:color w:val="000000"/>
          <w:u w:color="000000"/>
        </w:rPr>
        <w:t>Qualifications revised</w:t>
      </w:r>
    </w:p>
    <w:p w:rsidR="00505A47" w:rsidRPr="00C9322B" w:rsidRDefault="00505A47" w:rsidP="00505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p>
    <w:p w:rsidR="00505A47" w:rsidRPr="00C9322B" w:rsidRDefault="00505A47" w:rsidP="00505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C9322B">
        <w:rPr>
          <w:rFonts w:eastAsia="Calibri" w:cs="Times New Roman"/>
          <w:color w:val="000000"/>
          <w:u w:color="000000"/>
        </w:rPr>
        <w:t>SECTION</w:t>
      </w:r>
      <w:r w:rsidRPr="00C9322B">
        <w:rPr>
          <w:rFonts w:eastAsia="Calibri" w:cs="Times New Roman"/>
          <w:color w:val="000000"/>
          <w:u w:color="000000"/>
        </w:rPr>
        <w:tab/>
        <w:t>5.</w:t>
      </w:r>
      <w:r w:rsidRPr="00C9322B">
        <w:rPr>
          <w:rFonts w:eastAsia="Calibri" w:cs="Times New Roman"/>
          <w:color w:val="000000"/>
          <w:u w:color="000000"/>
        </w:rPr>
        <w:tab/>
        <w:t>Section 37</w:t>
      </w:r>
      <w:r>
        <w:rPr>
          <w:rFonts w:eastAsia="Calibri" w:cs="Times New Roman"/>
          <w:color w:val="000000"/>
          <w:u w:color="000000"/>
        </w:rPr>
        <w:noBreakHyphen/>
      </w:r>
      <w:r w:rsidRPr="00C9322B">
        <w:rPr>
          <w:rFonts w:eastAsia="Calibri" w:cs="Times New Roman"/>
          <w:color w:val="000000"/>
          <w:u w:color="000000"/>
        </w:rPr>
        <w:t>6</w:t>
      </w:r>
      <w:r>
        <w:rPr>
          <w:rFonts w:eastAsia="Calibri" w:cs="Times New Roman"/>
          <w:color w:val="000000"/>
          <w:u w:color="000000"/>
        </w:rPr>
        <w:noBreakHyphen/>
      </w:r>
      <w:r w:rsidRPr="00C9322B">
        <w:rPr>
          <w:rFonts w:eastAsia="Calibri" w:cs="Times New Roman"/>
          <w:color w:val="000000"/>
          <w:u w:color="000000"/>
        </w:rPr>
        <w:t xml:space="preserve">602 of the 1976 Code is amended to read: </w:t>
      </w:r>
    </w:p>
    <w:p w:rsidR="00505A47" w:rsidRPr="00C9322B" w:rsidRDefault="00505A47" w:rsidP="00505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p>
    <w:p w:rsidR="00505A47" w:rsidRPr="00C9322B" w:rsidRDefault="00505A47" w:rsidP="00505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C9322B">
        <w:rPr>
          <w:rFonts w:eastAsia="Calibri" w:cs="Times New Roman"/>
          <w:color w:val="000000"/>
          <w:u w:color="000000"/>
        </w:rPr>
        <w:tab/>
        <w:t>“Section 37</w:t>
      </w:r>
      <w:r>
        <w:rPr>
          <w:rFonts w:eastAsia="Calibri" w:cs="Times New Roman"/>
          <w:color w:val="000000"/>
          <w:u w:color="000000"/>
        </w:rPr>
        <w:noBreakHyphen/>
      </w:r>
      <w:r w:rsidRPr="00C9322B">
        <w:rPr>
          <w:rFonts w:eastAsia="Calibri" w:cs="Times New Roman"/>
          <w:color w:val="000000"/>
          <w:u w:color="000000"/>
        </w:rPr>
        <w:t>6</w:t>
      </w:r>
      <w:r>
        <w:rPr>
          <w:rFonts w:eastAsia="Calibri" w:cs="Times New Roman"/>
          <w:color w:val="000000"/>
          <w:u w:color="000000"/>
        </w:rPr>
        <w:noBreakHyphen/>
      </w:r>
      <w:r w:rsidRPr="00C9322B">
        <w:rPr>
          <w:rFonts w:eastAsia="Calibri" w:cs="Times New Roman"/>
          <w:color w:val="000000"/>
          <w:u w:color="000000"/>
        </w:rPr>
        <w:t>602.</w:t>
      </w:r>
      <w:r w:rsidRPr="00C9322B">
        <w:rPr>
          <w:rFonts w:eastAsia="Calibri" w:cs="Times New Roman"/>
          <w:color w:val="000000"/>
          <w:u w:color="000000"/>
        </w:rPr>
        <w:tab/>
        <w:t>The Consumer Advocate may be the Administrator of Consumer Affairs or he may be appointed by the administrator with the approval of the Commission on Consumer Affairs. The Consumer Advocate must be an attorney qualified to practice in all courts of this State with a minimum of eight years</w:t>
      </w:r>
      <w:r w:rsidRPr="0035652D">
        <w:rPr>
          <w:rFonts w:eastAsia="Calibri" w:cs="Times New Roman"/>
          <w:color w:val="000000"/>
          <w:u w:color="000000"/>
        </w:rPr>
        <w:t>’</w:t>
      </w:r>
      <w:r w:rsidRPr="00C9322B">
        <w:rPr>
          <w:rFonts w:eastAsia="Calibri" w:cs="Times New Roman"/>
          <w:color w:val="000000"/>
          <w:u w:color="000000"/>
        </w:rPr>
        <w:t xml:space="preserve"> practice experience.”</w:t>
      </w:r>
    </w:p>
    <w:p w:rsidR="00505A47" w:rsidRDefault="00505A47" w:rsidP="00505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p>
    <w:p w:rsidR="00505A47" w:rsidRPr="00BD7633" w:rsidRDefault="00505A47" w:rsidP="00505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color w:val="000000"/>
          <w:u w:color="000000"/>
        </w:rPr>
      </w:pPr>
      <w:r>
        <w:rPr>
          <w:rFonts w:eastAsia="Calibri" w:cs="Times New Roman"/>
          <w:b/>
          <w:color w:val="000000"/>
          <w:u w:color="000000"/>
        </w:rPr>
        <w:t>Intervention on behalf of consumers</w:t>
      </w:r>
    </w:p>
    <w:p w:rsidR="00505A47" w:rsidRPr="00C9322B" w:rsidRDefault="00505A47" w:rsidP="00505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p>
    <w:p w:rsidR="00505A47" w:rsidRPr="00C9322B" w:rsidRDefault="00505A47" w:rsidP="00505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C9322B">
        <w:rPr>
          <w:rFonts w:eastAsia="Calibri" w:cs="Times New Roman"/>
          <w:color w:val="000000"/>
          <w:u w:color="000000"/>
        </w:rPr>
        <w:t>SECTION</w:t>
      </w:r>
      <w:r w:rsidRPr="00C9322B">
        <w:rPr>
          <w:rFonts w:eastAsia="Calibri" w:cs="Times New Roman"/>
          <w:color w:val="000000"/>
          <w:u w:color="000000"/>
        </w:rPr>
        <w:tab/>
        <w:t>6.</w:t>
      </w:r>
      <w:r w:rsidRPr="00C9322B">
        <w:rPr>
          <w:rFonts w:eastAsia="Calibri" w:cs="Times New Roman"/>
          <w:color w:val="000000"/>
          <w:u w:color="000000"/>
        </w:rPr>
        <w:tab/>
        <w:t>Se</w:t>
      </w:r>
      <w:r>
        <w:rPr>
          <w:rFonts w:eastAsia="Calibri" w:cs="Times New Roman"/>
          <w:color w:val="000000"/>
          <w:u w:color="000000"/>
        </w:rPr>
        <w:t>ction 37</w:t>
      </w:r>
      <w:r>
        <w:rPr>
          <w:rFonts w:eastAsia="Calibri" w:cs="Times New Roman"/>
          <w:color w:val="000000"/>
          <w:u w:color="000000"/>
        </w:rPr>
        <w:noBreakHyphen/>
        <w:t>6</w:t>
      </w:r>
      <w:r>
        <w:rPr>
          <w:rFonts w:eastAsia="Calibri" w:cs="Times New Roman"/>
          <w:color w:val="000000"/>
          <w:u w:color="000000"/>
        </w:rPr>
        <w:noBreakHyphen/>
        <w:t>604 of the 1976 Code</w:t>
      </w:r>
      <w:r w:rsidRPr="00C9322B">
        <w:rPr>
          <w:rFonts w:eastAsia="Calibri" w:cs="Times New Roman"/>
          <w:color w:val="000000"/>
          <w:u w:color="000000"/>
        </w:rPr>
        <w:t xml:space="preserve"> is amended to read: </w:t>
      </w:r>
    </w:p>
    <w:p w:rsidR="00505A47" w:rsidRPr="00C9322B" w:rsidRDefault="00505A47" w:rsidP="00505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p>
    <w:p w:rsidR="00505A47" w:rsidRPr="00C9322B" w:rsidRDefault="00505A47" w:rsidP="00505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C9322B">
        <w:rPr>
          <w:rFonts w:eastAsia="Calibri" w:cs="Times New Roman"/>
          <w:color w:val="000000"/>
          <w:u w:color="000000"/>
        </w:rPr>
        <w:tab/>
        <w:t>“Section 37</w:t>
      </w:r>
      <w:r>
        <w:rPr>
          <w:rFonts w:eastAsia="Calibri" w:cs="Times New Roman"/>
          <w:color w:val="000000"/>
          <w:u w:color="000000"/>
        </w:rPr>
        <w:noBreakHyphen/>
      </w:r>
      <w:r w:rsidRPr="00C9322B">
        <w:rPr>
          <w:rFonts w:eastAsia="Calibri" w:cs="Times New Roman"/>
          <w:color w:val="000000"/>
          <w:u w:color="000000"/>
        </w:rPr>
        <w:t>6</w:t>
      </w:r>
      <w:r>
        <w:rPr>
          <w:rFonts w:eastAsia="Calibri" w:cs="Times New Roman"/>
          <w:color w:val="000000"/>
          <w:u w:color="000000"/>
        </w:rPr>
        <w:noBreakHyphen/>
      </w:r>
      <w:r w:rsidRPr="00C9322B">
        <w:rPr>
          <w:rFonts w:eastAsia="Calibri" w:cs="Times New Roman"/>
          <w:color w:val="000000"/>
          <w:u w:color="000000"/>
        </w:rPr>
        <w:t>604.</w:t>
      </w:r>
      <w:r w:rsidRPr="00C9322B">
        <w:rPr>
          <w:rFonts w:eastAsia="Calibri" w:cs="Times New Roman"/>
          <w:color w:val="000000"/>
          <w:u w:color="000000"/>
        </w:rPr>
        <w:tab/>
        <w:t>(A)</w:t>
      </w:r>
      <w:r w:rsidRPr="00C9322B">
        <w:rPr>
          <w:rFonts w:eastAsia="Calibri" w:cs="Times New Roman"/>
          <w:color w:val="000000"/>
          <w:u w:color="000000"/>
        </w:rPr>
        <w:tab/>
        <w:t xml:space="preserve">The functions and duties of the Division of Consumer Advocacy are: </w:t>
      </w:r>
    </w:p>
    <w:p w:rsidR="00505A47" w:rsidRPr="00C9322B" w:rsidRDefault="00505A47" w:rsidP="00505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C9322B">
        <w:rPr>
          <w:rFonts w:eastAsia="Calibri" w:cs="Times New Roman"/>
          <w:color w:val="000000"/>
          <w:u w:color="000000"/>
        </w:rPr>
        <w:lastRenderedPageBreak/>
        <w:tab/>
      </w:r>
      <w:r w:rsidRPr="00C9322B">
        <w:rPr>
          <w:rFonts w:eastAsia="Calibri" w:cs="Times New Roman"/>
          <w:color w:val="000000"/>
          <w:u w:color="000000"/>
        </w:rPr>
        <w:tab/>
        <w:t>(1)</w:t>
      </w:r>
      <w:r>
        <w:rPr>
          <w:rFonts w:eastAsia="Calibri" w:cs="Times New Roman"/>
          <w:color w:val="000000"/>
          <w:u w:color="000000"/>
        </w:rPr>
        <w:tab/>
      </w:r>
      <w:r w:rsidRPr="00C9322B">
        <w:rPr>
          <w:rFonts w:eastAsia="Calibri" w:cs="Times New Roman"/>
          <w:color w:val="000000"/>
          <w:u w:color="000000"/>
        </w:rPr>
        <w:t>to provide legal representation of the consumer interest before the state and federal regulatory agencies which undertake to fix rates or prices for consumer products or services or to enact regulations or establish policies related thereto and to provide legal representation of the consumer interest concerning insurance matters, certificates of need for health facilities and services as required for an activity under Section 44</w:t>
      </w:r>
      <w:r>
        <w:rPr>
          <w:rFonts w:eastAsia="Calibri" w:cs="Times New Roman"/>
          <w:color w:val="000000"/>
          <w:u w:color="000000"/>
        </w:rPr>
        <w:noBreakHyphen/>
      </w:r>
      <w:r w:rsidRPr="00C9322B">
        <w:rPr>
          <w:rFonts w:eastAsia="Calibri" w:cs="Times New Roman"/>
          <w:color w:val="000000"/>
          <w:u w:color="000000"/>
        </w:rPr>
        <w:t>7</w:t>
      </w:r>
      <w:r>
        <w:rPr>
          <w:rFonts w:eastAsia="Calibri" w:cs="Times New Roman"/>
          <w:color w:val="000000"/>
          <w:u w:color="000000"/>
        </w:rPr>
        <w:noBreakHyphen/>
      </w:r>
      <w:r w:rsidRPr="00C9322B">
        <w:rPr>
          <w:rFonts w:eastAsia="Calibri" w:cs="Times New Roman"/>
          <w:color w:val="000000"/>
          <w:u w:color="000000"/>
        </w:rPr>
        <w:t>160, and other health</w:t>
      </w:r>
      <w:r>
        <w:rPr>
          <w:rFonts w:eastAsia="Calibri" w:cs="Times New Roman"/>
          <w:color w:val="000000"/>
          <w:u w:color="000000"/>
        </w:rPr>
        <w:noBreakHyphen/>
      </w:r>
      <w:r w:rsidRPr="00C9322B">
        <w:rPr>
          <w:rFonts w:eastAsia="Calibri" w:cs="Times New Roman"/>
          <w:color w:val="000000"/>
          <w:u w:color="000000"/>
        </w:rPr>
        <w:t xml:space="preserve">related provisions; </w:t>
      </w:r>
    </w:p>
    <w:p w:rsidR="00505A47" w:rsidRPr="00C9322B" w:rsidRDefault="00505A47" w:rsidP="00505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C9322B">
        <w:rPr>
          <w:rFonts w:eastAsia="Calibri" w:cs="Times New Roman"/>
          <w:color w:val="000000"/>
          <w:u w:color="000000"/>
        </w:rPr>
        <w:tab/>
      </w:r>
      <w:r w:rsidRPr="00C9322B">
        <w:rPr>
          <w:rFonts w:eastAsia="Calibri" w:cs="Times New Roman"/>
          <w:color w:val="000000"/>
          <w:u w:color="000000"/>
        </w:rPr>
        <w:tab/>
        <w:t>(2)</w:t>
      </w:r>
      <w:r w:rsidRPr="00C9322B">
        <w:rPr>
          <w:rFonts w:eastAsia="Calibri" w:cs="Times New Roman"/>
          <w:color w:val="000000"/>
          <w:u w:color="000000"/>
        </w:rPr>
        <w:tab/>
        <w:t xml:space="preserve">to monitor existing regulations, rate structures, and policies of that agency of special interest to consumers and report to the public through the news media proposed changes therein under consideration and the effect of those changes on the lives of the citizens of the State; and </w:t>
      </w:r>
    </w:p>
    <w:p w:rsidR="00505A47" w:rsidRPr="00C9322B" w:rsidRDefault="00505A47" w:rsidP="00505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C9322B">
        <w:rPr>
          <w:rFonts w:eastAsia="Calibri" w:cs="Times New Roman"/>
          <w:color w:val="000000"/>
          <w:u w:color="000000"/>
        </w:rPr>
        <w:tab/>
      </w:r>
      <w:r w:rsidRPr="00C9322B">
        <w:rPr>
          <w:rFonts w:eastAsia="Calibri" w:cs="Times New Roman"/>
          <w:color w:val="000000"/>
          <w:u w:color="000000"/>
        </w:rPr>
        <w:tab/>
        <w:t>(3)</w:t>
      </w:r>
      <w:r w:rsidRPr="00C9322B">
        <w:rPr>
          <w:rFonts w:eastAsia="Calibri" w:cs="Times New Roman"/>
          <w:color w:val="000000"/>
          <w:u w:color="000000"/>
        </w:rPr>
        <w:tab/>
        <w:t xml:space="preserve">to evaluate and act upon requests from consumers concerning the matters set forth in items (1) and (2), except that any proceedings initiated by the Consumer Advocate must be brought on behalf of the public at large and not for individuals; initiation or continuation of any proceedings is in the sole discretion of the Consumer Advocate. </w:t>
      </w:r>
    </w:p>
    <w:p w:rsidR="00505A47" w:rsidRPr="00C9322B" w:rsidRDefault="00505A47" w:rsidP="00505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C9322B">
        <w:rPr>
          <w:rFonts w:eastAsia="Calibri" w:cs="Times New Roman"/>
          <w:color w:val="000000"/>
          <w:u w:color="000000"/>
        </w:rPr>
        <w:tab/>
        <w:t>(B)</w:t>
      </w:r>
      <w:r w:rsidRPr="00C9322B">
        <w:rPr>
          <w:rFonts w:eastAsia="Calibri" w:cs="Times New Roman"/>
          <w:color w:val="000000"/>
          <w:u w:color="000000"/>
        </w:rPr>
        <w:tab/>
        <w:t xml:space="preserve">The annual report required of the Commission on Consumer Affairs must include a report on the activities of the Division of Consumer Advocacy. </w:t>
      </w:r>
    </w:p>
    <w:p w:rsidR="00505A47" w:rsidRPr="00C9322B" w:rsidRDefault="00505A47" w:rsidP="00505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C9322B">
        <w:rPr>
          <w:rFonts w:eastAsia="Calibri" w:cs="Times New Roman"/>
          <w:color w:val="000000"/>
          <w:u w:color="000000"/>
        </w:rPr>
        <w:tab/>
        <w:t>(C)</w:t>
      </w:r>
      <w:r w:rsidRPr="00C9322B">
        <w:rPr>
          <w:rFonts w:eastAsia="Calibri" w:cs="Times New Roman"/>
          <w:color w:val="000000"/>
          <w:u w:color="000000"/>
        </w:rPr>
        <w:tab/>
        <w:t xml:space="preserve"> The Consumer Advocate shall be provided notice of any matter filed at the Public Service Commission that could impact consumers</w:t>
      </w:r>
      <w:r w:rsidRPr="0035652D">
        <w:rPr>
          <w:rFonts w:eastAsia="Calibri" w:cs="Times New Roman"/>
          <w:color w:val="000000"/>
          <w:u w:color="000000"/>
        </w:rPr>
        <w:t>’</w:t>
      </w:r>
      <w:r w:rsidRPr="00C9322B">
        <w:rPr>
          <w:rFonts w:eastAsia="Calibri" w:cs="Times New Roman"/>
          <w:color w:val="000000"/>
          <w:u w:color="000000"/>
        </w:rPr>
        <w:t xml:space="preserve"> utility rates, and may intervene as a party to advocate for the interest of consumers before the Public Service Commission and appellate courts in such matters as the Consumer Advocate deems necessary and appropriate.”</w:t>
      </w:r>
    </w:p>
    <w:p w:rsidR="00505A47" w:rsidRDefault="00505A47" w:rsidP="00505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p>
    <w:p w:rsidR="00505A47" w:rsidRPr="00BD7633" w:rsidRDefault="00505A47" w:rsidP="00505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color w:val="000000"/>
          <w:u w:color="000000"/>
        </w:rPr>
      </w:pPr>
      <w:r>
        <w:rPr>
          <w:rFonts w:eastAsia="Calibri" w:cs="Times New Roman"/>
          <w:b/>
          <w:color w:val="000000"/>
          <w:u w:color="000000"/>
        </w:rPr>
        <w:t>Utility exception deleted</w:t>
      </w:r>
    </w:p>
    <w:p w:rsidR="00505A47" w:rsidRPr="00C9322B" w:rsidRDefault="00505A47" w:rsidP="00505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p>
    <w:p w:rsidR="00505A47" w:rsidRPr="00C9322B" w:rsidRDefault="00505A47" w:rsidP="00505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C9322B">
        <w:rPr>
          <w:rFonts w:eastAsia="Calibri" w:cs="Times New Roman"/>
          <w:color w:val="000000"/>
          <w:u w:color="000000"/>
        </w:rPr>
        <w:t>SECTION</w:t>
      </w:r>
      <w:r w:rsidRPr="00C9322B">
        <w:rPr>
          <w:rFonts w:eastAsia="Calibri" w:cs="Times New Roman"/>
          <w:color w:val="000000"/>
          <w:u w:color="000000"/>
        </w:rPr>
        <w:tab/>
        <w:t>7.</w:t>
      </w:r>
      <w:r w:rsidRPr="00C9322B">
        <w:rPr>
          <w:rFonts w:eastAsia="Calibri" w:cs="Times New Roman"/>
          <w:color w:val="000000"/>
          <w:u w:color="000000"/>
        </w:rPr>
        <w:tab/>
        <w:t>Section 37</w:t>
      </w:r>
      <w:r>
        <w:rPr>
          <w:rFonts w:eastAsia="Calibri" w:cs="Times New Roman"/>
          <w:color w:val="000000"/>
          <w:u w:color="000000"/>
        </w:rPr>
        <w:noBreakHyphen/>
      </w:r>
      <w:r w:rsidRPr="00C9322B">
        <w:rPr>
          <w:rFonts w:eastAsia="Calibri" w:cs="Times New Roman"/>
          <w:color w:val="000000"/>
          <w:u w:color="000000"/>
        </w:rPr>
        <w:t>6</w:t>
      </w:r>
      <w:r>
        <w:rPr>
          <w:rFonts w:eastAsia="Calibri" w:cs="Times New Roman"/>
          <w:color w:val="000000"/>
          <w:u w:color="000000"/>
        </w:rPr>
        <w:noBreakHyphen/>
      </w:r>
      <w:r w:rsidRPr="00C9322B">
        <w:rPr>
          <w:rFonts w:eastAsia="Calibri" w:cs="Times New Roman"/>
          <w:color w:val="000000"/>
          <w:u w:color="000000"/>
        </w:rPr>
        <w:t xml:space="preserve">607 of the 1976 Code is amended to read: </w:t>
      </w:r>
    </w:p>
    <w:p w:rsidR="00505A47" w:rsidRPr="00C9322B" w:rsidRDefault="00505A47" w:rsidP="00505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p>
    <w:p w:rsidR="00505A47" w:rsidRPr="00C9322B" w:rsidRDefault="00505A47" w:rsidP="00505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Pr>
          <w:rFonts w:eastAsia="Calibri" w:cs="Times New Roman"/>
          <w:color w:val="000000"/>
          <w:u w:color="000000"/>
        </w:rPr>
        <w:tab/>
        <w:t>“Section 37</w:t>
      </w:r>
      <w:r>
        <w:rPr>
          <w:rFonts w:eastAsia="Calibri" w:cs="Times New Roman"/>
          <w:color w:val="000000"/>
          <w:u w:color="000000"/>
        </w:rPr>
        <w:noBreakHyphen/>
        <w:t>6</w:t>
      </w:r>
      <w:r>
        <w:rPr>
          <w:rFonts w:eastAsia="Calibri" w:cs="Times New Roman"/>
          <w:color w:val="000000"/>
          <w:u w:color="000000"/>
        </w:rPr>
        <w:noBreakHyphen/>
        <w:t>607.</w:t>
      </w:r>
      <w:r>
        <w:rPr>
          <w:rFonts w:eastAsia="Calibri" w:cs="Times New Roman"/>
          <w:color w:val="000000"/>
          <w:u w:color="000000"/>
        </w:rPr>
        <w:tab/>
      </w:r>
      <w:r w:rsidRPr="00C9322B">
        <w:rPr>
          <w:rFonts w:eastAsia="Calibri" w:cs="Times New Roman"/>
          <w:color w:val="000000"/>
          <w:u w:color="000000"/>
        </w:rPr>
        <w:t>The Consumer Advocate is considered to have an interest sufficient to maintain actions for judicial review and may, as of right and in the manner prescribed by law, intervene or otherwise participate in any</w:t>
      </w:r>
      <w:r>
        <w:rPr>
          <w:rFonts w:eastAsia="Calibri" w:cs="Times New Roman"/>
          <w:color w:val="000000"/>
          <w:u w:color="000000"/>
        </w:rPr>
        <w:t xml:space="preserve"> civil proceeding which involves</w:t>
      </w:r>
      <w:r w:rsidRPr="00C9322B">
        <w:rPr>
          <w:rFonts w:eastAsia="Calibri" w:cs="Times New Roman"/>
          <w:color w:val="000000"/>
          <w:u w:color="000000"/>
        </w:rPr>
        <w:t xml:space="preserve"> the review or enforcement of an agency action that the Consumer Advocate determines may substantially affect the interests of consumers.”</w:t>
      </w:r>
    </w:p>
    <w:p w:rsidR="00505A47" w:rsidRDefault="00505A47" w:rsidP="00505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p>
    <w:p w:rsidR="00505A47" w:rsidRPr="00BD7633" w:rsidRDefault="00505A47" w:rsidP="00505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color w:val="000000"/>
          <w:u w:color="000000"/>
        </w:rPr>
      </w:pPr>
      <w:r>
        <w:rPr>
          <w:rFonts w:eastAsia="Calibri" w:cs="Times New Roman"/>
          <w:b/>
          <w:color w:val="000000"/>
          <w:u w:color="000000"/>
        </w:rPr>
        <w:t>Public interest definition revised</w:t>
      </w:r>
    </w:p>
    <w:p w:rsidR="00505A47" w:rsidRPr="00C9322B" w:rsidRDefault="00505A47" w:rsidP="00505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p>
    <w:p w:rsidR="00505A47" w:rsidRDefault="00505A47" w:rsidP="00505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C9322B">
        <w:rPr>
          <w:rFonts w:eastAsia="Calibri" w:cs="Times New Roman"/>
          <w:color w:val="000000"/>
          <w:u w:color="000000"/>
        </w:rPr>
        <w:t>SECTION</w:t>
      </w:r>
      <w:r w:rsidRPr="00C9322B">
        <w:rPr>
          <w:rFonts w:eastAsia="Calibri" w:cs="Times New Roman"/>
          <w:color w:val="000000"/>
          <w:u w:color="000000"/>
        </w:rPr>
        <w:tab/>
        <w:t>8.</w:t>
      </w:r>
      <w:r w:rsidRPr="00C9322B">
        <w:rPr>
          <w:rFonts w:eastAsia="Calibri" w:cs="Times New Roman"/>
          <w:color w:val="000000"/>
          <w:u w:color="000000"/>
        </w:rPr>
        <w:tab/>
        <w:t xml:space="preserve">Section </w:t>
      </w:r>
      <w:r>
        <w:rPr>
          <w:rFonts w:eastAsia="Calibri" w:cs="Times New Roman"/>
          <w:color w:val="000000"/>
          <w:u w:color="000000"/>
        </w:rPr>
        <w:t>58</w:t>
      </w:r>
      <w:r>
        <w:rPr>
          <w:rFonts w:eastAsia="Calibri" w:cs="Times New Roman"/>
          <w:color w:val="000000"/>
          <w:u w:color="000000"/>
        </w:rPr>
        <w:noBreakHyphen/>
        <w:t>4</w:t>
      </w:r>
      <w:r>
        <w:rPr>
          <w:rFonts w:eastAsia="Calibri" w:cs="Times New Roman"/>
          <w:color w:val="000000"/>
          <w:u w:color="000000"/>
        </w:rPr>
        <w:noBreakHyphen/>
        <w:t>10 of the 1976 Code</w:t>
      </w:r>
      <w:r w:rsidRPr="00C9322B">
        <w:rPr>
          <w:rFonts w:eastAsia="Calibri" w:cs="Times New Roman"/>
          <w:color w:val="000000"/>
          <w:u w:color="000000"/>
        </w:rPr>
        <w:t xml:space="preserve"> is amended to read: </w:t>
      </w:r>
    </w:p>
    <w:p w:rsidR="00505A47" w:rsidRPr="00C9322B" w:rsidRDefault="00505A47" w:rsidP="00505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p>
    <w:p w:rsidR="00505A47" w:rsidRPr="00C9322B" w:rsidRDefault="00505A47" w:rsidP="00505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C9322B">
        <w:rPr>
          <w:rFonts w:eastAsia="Calibri" w:cs="Times New Roman"/>
          <w:color w:val="000000"/>
          <w:u w:color="000000"/>
        </w:rPr>
        <w:lastRenderedPageBreak/>
        <w:tab/>
        <w:t>“Section 58</w:t>
      </w:r>
      <w:r>
        <w:rPr>
          <w:rFonts w:eastAsia="Calibri" w:cs="Times New Roman"/>
          <w:color w:val="000000"/>
          <w:u w:color="000000"/>
        </w:rPr>
        <w:noBreakHyphen/>
      </w:r>
      <w:r w:rsidRPr="00C9322B">
        <w:rPr>
          <w:rFonts w:eastAsia="Calibri" w:cs="Times New Roman"/>
          <w:color w:val="000000"/>
          <w:u w:color="000000"/>
        </w:rPr>
        <w:t>4</w:t>
      </w:r>
      <w:r>
        <w:rPr>
          <w:rFonts w:eastAsia="Calibri" w:cs="Times New Roman"/>
          <w:color w:val="000000"/>
          <w:u w:color="000000"/>
        </w:rPr>
        <w:noBreakHyphen/>
      </w:r>
      <w:r w:rsidRPr="00C9322B">
        <w:rPr>
          <w:rFonts w:eastAsia="Calibri" w:cs="Times New Roman"/>
          <w:color w:val="000000"/>
          <w:u w:color="000000"/>
        </w:rPr>
        <w:t>10.</w:t>
      </w:r>
      <w:r w:rsidRPr="00C9322B">
        <w:rPr>
          <w:rFonts w:eastAsia="Calibri" w:cs="Times New Roman"/>
          <w:color w:val="000000"/>
          <w:u w:color="000000"/>
        </w:rPr>
        <w:tab/>
        <w:t>(A)</w:t>
      </w:r>
      <w:r w:rsidRPr="00C9322B">
        <w:rPr>
          <w:rFonts w:eastAsia="Calibri" w:cs="Times New Roman"/>
          <w:color w:val="000000"/>
          <w:u w:color="000000"/>
        </w:rPr>
        <w:tab/>
        <w:t xml:space="preserve">There is hereby created the Office of Regulatory Staff as a separate agency of the State with the duties and organizations as hereinafter provided. </w:t>
      </w:r>
    </w:p>
    <w:p w:rsidR="00505A47" w:rsidRPr="00C9322B" w:rsidRDefault="00505A47" w:rsidP="00505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C9322B">
        <w:rPr>
          <w:rFonts w:eastAsia="Calibri" w:cs="Times New Roman"/>
          <w:color w:val="000000"/>
          <w:u w:color="000000"/>
        </w:rPr>
        <w:tab/>
        <w:t>(B)</w:t>
      </w:r>
      <w:r w:rsidRPr="00C9322B">
        <w:rPr>
          <w:rFonts w:eastAsia="Calibri" w:cs="Times New Roman"/>
          <w:color w:val="000000"/>
          <w:u w:color="000000"/>
        </w:rPr>
        <w:tab/>
        <w:t xml:space="preserve">Unless and until it chooses not to participate, the Office of Regulatory Staff must be considered a party of record in all filings, applications, or proceedings before the commission. The regulatory staff must represent the public interest of South Carolina before the commission. For purposes of this chapter, </w:t>
      </w:r>
      <w:r w:rsidRPr="0035652D">
        <w:rPr>
          <w:rFonts w:eastAsia="Calibri" w:cs="Times New Roman"/>
          <w:color w:val="000000"/>
          <w:u w:color="000000"/>
        </w:rPr>
        <w:t>‘</w:t>
      </w:r>
      <w:r w:rsidRPr="00C9322B">
        <w:rPr>
          <w:rFonts w:eastAsia="Calibri" w:cs="Times New Roman"/>
          <w:color w:val="000000"/>
          <w:u w:color="000000"/>
        </w:rPr>
        <w:t>public interest</w:t>
      </w:r>
      <w:r w:rsidRPr="0035652D">
        <w:rPr>
          <w:rFonts w:eastAsia="Calibri" w:cs="Times New Roman"/>
          <w:color w:val="000000"/>
          <w:u w:color="000000"/>
        </w:rPr>
        <w:t>’</w:t>
      </w:r>
      <w:r w:rsidRPr="00C9322B">
        <w:rPr>
          <w:rFonts w:eastAsia="Calibri" w:cs="Times New Roman"/>
          <w:color w:val="000000"/>
          <w:u w:color="000000"/>
        </w:rPr>
        <w:t xml:space="preserve"> means the concerns of the using and consuming public with respect to public utility services, regardless of the class of customer and </w:t>
      </w:r>
      <w:r>
        <w:rPr>
          <w:rFonts w:eastAsia="Calibri" w:cs="Times New Roman"/>
          <w:color w:val="000000"/>
          <w:u w:color="000000"/>
        </w:rPr>
        <w:t xml:space="preserve">preservation of </w:t>
      </w:r>
      <w:r w:rsidRPr="00C9322B">
        <w:rPr>
          <w:rFonts w:eastAsia="Calibri" w:cs="Times New Roman"/>
          <w:color w:val="000000"/>
          <w:u w:color="000000"/>
        </w:rPr>
        <w:t xml:space="preserve">continued investment in and maintenance of utility facilities so as to provide reliable and high quality utility services. </w:t>
      </w:r>
    </w:p>
    <w:p w:rsidR="00505A47" w:rsidRDefault="00505A47" w:rsidP="00505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C9322B">
        <w:rPr>
          <w:rFonts w:eastAsia="Calibri" w:cs="Times New Roman"/>
          <w:color w:val="000000"/>
          <w:u w:color="000000"/>
        </w:rPr>
        <w:tab/>
        <w:t>(C)</w:t>
      </w:r>
      <w:r w:rsidRPr="00C9322B">
        <w:rPr>
          <w:rFonts w:eastAsia="Calibri" w:cs="Times New Roman"/>
          <w:color w:val="000000"/>
          <w:u w:color="000000"/>
        </w:rPr>
        <w:tab/>
        <w:t>The Office of Regulatory Staff is subject to the provision of Section 58</w:t>
      </w:r>
      <w:r>
        <w:rPr>
          <w:rFonts w:eastAsia="Calibri" w:cs="Times New Roman"/>
          <w:color w:val="000000"/>
          <w:u w:color="000000"/>
        </w:rPr>
        <w:noBreakHyphen/>
      </w:r>
      <w:r w:rsidRPr="00C9322B">
        <w:rPr>
          <w:rFonts w:eastAsia="Calibri" w:cs="Times New Roman"/>
          <w:color w:val="000000"/>
          <w:u w:color="000000"/>
        </w:rPr>
        <w:t>3</w:t>
      </w:r>
      <w:r>
        <w:rPr>
          <w:rFonts w:eastAsia="Calibri" w:cs="Times New Roman"/>
          <w:color w:val="000000"/>
          <w:u w:color="000000"/>
        </w:rPr>
        <w:noBreakHyphen/>
      </w:r>
      <w:r w:rsidRPr="00C9322B">
        <w:rPr>
          <w:rFonts w:eastAsia="Calibri" w:cs="Times New Roman"/>
          <w:color w:val="000000"/>
          <w:u w:color="000000"/>
        </w:rPr>
        <w:t xml:space="preserve">260 prohibiting ex parte communications with the commission, and any advice given to the commission by the regulatory staff must be given in a form, forum, and manner as may lawfully be given by any other party or person.” </w:t>
      </w:r>
    </w:p>
    <w:p w:rsidR="00505A47" w:rsidRDefault="00505A47" w:rsidP="00505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p>
    <w:p w:rsidR="00505A47" w:rsidRPr="00BD7633" w:rsidRDefault="00505A47" w:rsidP="00505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color w:val="000000"/>
          <w:u w:color="000000"/>
        </w:rPr>
      </w:pPr>
      <w:r>
        <w:rPr>
          <w:rFonts w:eastAsia="Calibri" w:cs="Times New Roman"/>
          <w:b/>
          <w:color w:val="000000"/>
          <w:u w:color="000000"/>
        </w:rPr>
        <w:t>Representation on appeal</w:t>
      </w:r>
    </w:p>
    <w:p w:rsidR="00505A47" w:rsidRPr="00C9322B" w:rsidRDefault="00505A47" w:rsidP="00505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p>
    <w:p w:rsidR="00505A47" w:rsidRPr="00C9322B" w:rsidRDefault="00505A47" w:rsidP="00505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C9322B">
        <w:rPr>
          <w:rFonts w:eastAsia="Calibri" w:cs="Times New Roman"/>
          <w:color w:val="000000"/>
          <w:u w:color="000000"/>
        </w:rPr>
        <w:t>SECTION</w:t>
      </w:r>
      <w:r w:rsidRPr="00C9322B">
        <w:rPr>
          <w:rFonts w:eastAsia="Calibri" w:cs="Times New Roman"/>
          <w:color w:val="000000"/>
          <w:u w:color="000000"/>
        </w:rPr>
        <w:tab/>
        <w:t>9.</w:t>
      </w:r>
      <w:r w:rsidRPr="00C9322B">
        <w:rPr>
          <w:rFonts w:eastAsia="Calibri" w:cs="Times New Roman"/>
          <w:color w:val="000000"/>
          <w:u w:color="000000"/>
        </w:rPr>
        <w:tab/>
        <w:t xml:space="preserve">Section </w:t>
      </w:r>
      <w:r>
        <w:rPr>
          <w:rFonts w:eastAsia="Calibri" w:cs="Times New Roman"/>
          <w:color w:val="000000"/>
          <w:u w:color="000000"/>
        </w:rPr>
        <w:t>58</w:t>
      </w:r>
      <w:r>
        <w:rPr>
          <w:rFonts w:eastAsia="Calibri" w:cs="Times New Roman"/>
          <w:color w:val="000000"/>
          <w:u w:color="000000"/>
        </w:rPr>
        <w:noBreakHyphen/>
        <w:t>4</w:t>
      </w:r>
      <w:r>
        <w:rPr>
          <w:rFonts w:eastAsia="Calibri" w:cs="Times New Roman"/>
          <w:color w:val="000000"/>
          <w:u w:color="000000"/>
        </w:rPr>
        <w:noBreakHyphen/>
        <w:t>80 of the 1976 Code</w:t>
      </w:r>
      <w:r w:rsidRPr="00C9322B">
        <w:rPr>
          <w:rFonts w:eastAsia="Calibri" w:cs="Times New Roman"/>
          <w:color w:val="000000"/>
          <w:u w:color="000000"/>
        </w:rPr>
        <w:t xml:space="preserve"> is amended to read: </w:t>
      </w:r>
    </w:p>
    <w:p w:rsidR="00505A47" w:rsidRPr="00C9322B" w:rsidRDefault="00505A47" w:rsidP="00505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p>
    <w:p w:rsidR="00505A47" w:rsidRPr="00C9322B" w:rsidRDefault="00505A47" w:rsidP="00505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C9322B">
        <w:rPr>
          <w:rFonts w:eastAsia="Calibri" w:cs="Times New Roman"/>
          <w:color w:val="000000"/>
          <w:u w:color="000000"/>
        </w:rPr>
        <w:tab/>
        <w:t>“Section 58</w:t>
      </w:r>
      <w:r>
        <w:rPr>
          <w:rFonts w:eastAsia="Calibri" w:cs="Times New Roman"/>
          <w:color w:val="000000"/>
          <w:u w:color="000000"/>
        </w:rPr>
        <w:noBreakHyphen/>
      </w:r>
      <w:r w:rsidRPr="00C9322B">
        <w:rPr>
          <w:rFonts w:eastAsia="Calibri" w:cs="Times New Roman"/>
          <w:color w:val="000000"/>
          <w:u w:color="000000"/>
        </w:rPr>
        <w:t>4</w:t>
      </w:r>
      <w:r>
        <w:rPr>
          <w:rFonts w:eastAsia="Calibri" w:cs="Times New Roman"/>
          <w:color w:val="000000"/>
          <w:u w:color="000000"/>
        </w:rPr>
        <w:noBreakHyphen/>
      </w:r>
      <w:r w:rsidRPr="00C9322B">
        <w:rPr>
          <w:rFonts w:eastAsia="Calibri" w:cs="Times New Roman"/>
          <w:color w:val="000000"/>
          <w:u w:color="000000"/>
        </w:rPr>
        <w:t>80.</w:t>
      </w:r>
      <w:r w:rsidRPr="00C9322B">
        <w:rPr>
          <w:rFonts w:eastAsia="Calibri" w:cs="Times New Roman"/>
          <w:color w:val="000000"/>
          <w:u w:color="000000"/>
        </w:rPr>
        <w:tab/>
        <w:t>The executive director representing the regulatory staff is considered to have an interest sufficient to maintain actions for judicial review from commission orders or decisions and may, as of right and in a manner prescribed by law, intervene or otherwise participate in any civil proceeding which involves the review or enforcement of commission action that the executive director determines may substantially affect the public interest. This right includes intervention in any action for judicial review from commission orders or decisions that are pending at any stage of the action. The executive director representing the regulatory staff has the same rights of appeal from commission orders or decisions as other parties to commission proceedings. On appeal, the Office of Regulatory Staff does not represent the commission.”</w:t>
      </w:r>
    </w:p>
    <w:p w:rsidR="00505A47" w:rsidRDefault="00505A47" w:rsidP="00505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p>
    <w:p w:rsidR="00505A47" w:rsidRPr="00BD7633" w:rsidRDefault="00505A47" w:rsidP="00505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color w:val="000000"/>
          <w:u w:color="000000"/>
        </w:rPr>
      </w:pPr>
      <w:r>
        <w:rPr>
          <w:rFonts w:eastAsia="Calibri" w:cs="Times New Roman"/>
          <w:b/>
          <w:color w:val="000000"/>
          <w:u w:color="000000"/>
        </w:rPr>
        <w:t>Confidentiality requirements, exceptions, procedures, and subpoena authority</w:t>
      </w:r>
    </w:p>
    <w:p w:rsidR="00505A47" w:rsidRPr="00C9322B" w:rsidRDefault="00505A47" w:rsidP="00505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p>
    <w:p w:rsidR="00505A47" w:rsidRPr="00C9322B" w:rsidRDefault="00505A47" w:rsidP="00505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C9322B">
        <w:rPr>
          <w:rFonts w:eastAsia="Calibri" w:cs="Times New Roman"/>
          <w:color w:val="000000"/>
          <w:u w:color="000000"/>
        </w:rPr>
        <w:t>SECTION</w:t>
      </w:r>
      <w:r w:rsidRPr="00C9322B">
        <w:rPr>
          <w:rFonts w:eastAsia="Calibri" w:cs="Times New Roman"/>
          <w:color w:val="000000"/>
          <w:u w:color="000000"/>
        </w:rPr>
        <w:tab/>
        <w:t>10.</w:t>
      </w:r>
      <w:r w:rsidRPr="00C9322B">
        <w:rPr>
          <w:rFonts w:eastAsia="Calibri" w:cs="Times New Roman"/>
          <w:color w:val="000000"/>
          <w:u w:color="000000"/>
        </w:rPr>
        <w:tab/>
        <w:t>Section 58</w:t>
      </w:r>
      <w:r>
        <w:rPr>
          <w:rFonts w:eastAsia="Calibri" w:cs="Times New Roman"/>
          <w:color w:val="000000"/>
          <w:u w:color="000000"/>
        </w:rPr>
        <w:noBreakHyphen/>
      </w:r>
      <w:r w:rsidRPr="00C9322B">
        <w:rPr>
          <w:rFonts w:eastAsia="Calibri" w:cs="Times New Roman"/>
          <w:color w:val="000000"/>
          <w:u w:color="000000"/>
        </w:rPr>
        <w:t>4</w:t>
      </w:r>
      <w:r>
        <w:rPr>
          <w:rFonts w:eastAsia="Calibri" w:cs="Times New Roman"/>
          <w:color w:val="000000"/>
          <w:u w:color="000000"/>
        </w:rPr>
        <w:noBreakHyphen/>
      </w:r>
      <w:r w:rsidRPr="00C9322B">
        <w:rPr>
          <w:rFonts w:eastAsia="Calibri" w:cs="Times New Roman"/>
          <w:color w:val="000000"/>
          <w:u w:color="000000"/>
        </w:rPr>
        <w:t xml:space="preserve">55 of the 1976 Code is amended to read: </w:t>
      </w:r>
    </w:p>
    <w:p w:rsidR="00505A47" w:rsidRPr="00C9322B" w:rsidRDefault="00505A47" w:rsidP="00505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p>
    <w:p w:rsidR="00505A47" w:rsidRPr="00C9322B" w:rsidRDefault="00505A47" w:rsidP="00505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C9322B">
        <w:rPr>
          <w:rFonts w:eastAsia="Calibri" w:cs="Times New Roman"/>
          <w:color w:val="000000"/>
          <w:u w:color="000000"/>
        </w:rPr>
        <w:tab/>
        <w:t>“Section 58</w:t>
      </w:r>
      <w:r>
        <w:rPr>
          <w:rFonts w:eastAsia="Calibri" w:cs="Times New Roman"/>
          <w:color w:val="000000"/>
          <w:u w:color="000000"/>
        </w:rPr>
        <w:noBreakHyphen/>
      </w:r>
      <w:r w:rsidRPr="00C9322B">
        <w:rPr>
          <w:rFonts w:eastAsia="Calibri" w:cs="Times New Roman"/>
          <w:color w:val="000000"/>
          <w:u w:color="000000"/>
        </w:rPr>
        <w:t>4</w:t>
      </w:r>
      <w:r>
        <w:rPr>
          <w:rFonts w:eastAsia="Calibri" w:cs="Times New Roman"/>
          <w:color w:val="000000"/>
          <w:u w:color="000000"/>
        </w:rPr>
        <w:noBreakHyphen/>
      </w:r>
      <w:r w:rsidRPr="00C9322B">
        <w:rPr>
          <w:rFonts w:eastAsia="Calibri" w:cs="Times New Roman"/>
          <w:color w:val="000000"/>
          <w:u w:color="000000"/>
        </w:rPr>
        <w:t>55.</w:t>
      </w:r>
      <w:r w:rsidRPr="00C9322B">
        <w:rPr>
          <w:rFonts w:eastAsia="Calibri" w:cs="Times New Roman"/>
          <w:color w:val="000000"/>
          <w:u w:color="000000"/>
        </w:rPr>
        <w:tab/>
        <w:t>(A)</w:t>
      </w:r>
      <w:r w:rsidRPr="00C9322B">
        <w:rPr>
          <w:rFonts w:eastAsia="Calibri" w:cs="Times New Roman"/>
          <w:color w:val="000000"/>
          <w:u w:color="000000"/>
        </w:rPr>
        <w:tab/>
        <w:t>The regulatory staff, in accomplishing its responsibilities under Section 58</w:t>
      </w:r>
      <w:r>
        <w:rPr>
          <w:rFonts w:eastAsia="Calibri" w:cs="Times New Roman"/>
          <w:color w:val="000000"/>
          <w:u w:color="000000"/>
        </w:rPr>
        <w:noBreakHyphen/>
      </w:r>
      <w:r w:rsidRPr="00C9322B">
        <w:rPr>
          <w:rFonts w:eastAsia="Calibri" w:cs="Times New Roman"/>
          <w:color w:val="000000"/>
          <w:u w:color="000000"/>
        </w:rPr>
        <w:t>4</w:t>
      </w:r>
      <w:r>
        <w:rPr>
          <w:rFonts w:eastAsia="Calibri" w:cs="Times New Roman"/>
          <w:color w:val="000000"/>
          <w:u w:color="000000"/>
        </w:rPr>
        <w:noBreakHyphen/>
      </w:r>
      <w:r w:rsidRPr="00C9322B">
        <w:rPr>
          <w:rFonts w:eastAsia="Calibri" w:cs="Times New Roman"/>
          <w:color w:val="000000"/>
          <w:u w:color="000000"/>
        </w:rPr>
        <w:t xml:space="preserve">50, may require the production of </w:t>
      </w:r>
      <w:r w:rsidRPr="00C9322B">
        <w:rPr>
          <w:rFonts w:eastAsia="Calibri" w:cs="Times New Roman"/>
          <w:color w:val="000000"/>
          <w:u w:color="000000"/>
        </w:rPr>
        <w:lastRenderedPageBreak/>
        <w:t>books, records, and other information to be produced at the regulatory staff</w:t>
      </w:r>
      <w:r w:rsidRPr="0035652D">
        <w:rPr>
          <w:rFonts w:eastAsia="Calibri" w:cs="Times New Roman"/>
          <w:color w:val="000000"/>
          <w:u w:color="000000"/>
        </w:rPr>
        <w:t>’</w:t>
      </w:r>
      <w:r w:rsidRPr="00C9322B">
        <w:rPr>
          <w:rFonts w:eastAsia="Calibri" w:cs="Times New Roman"/>
          <w:color w:val="000000"/>
          <w:u w:color="000000"/>
        </w:rPr>
        <w:t>s office, that, upon request of the regulatory staff, must be submitted under oath and without the requirement of a confidentiality agreement or protective order being first executed or sought. The regulatory staff must treat the information as confidential or proprietary unless or until the commission rules such information is not entitled to protection from public disclosure or the public utility agrees that such information is no longer confidential or proprietary. Unless the commission</w:t>
      </w:r>
      <w:r w:rsidRPr="0035652D">
        <w:rPr>
          <w:rFonts w:eastAsia="Calibri" w:cs="Times New Roman"/>
          <w:color w:val="000000"/>
          <w:u w:color="000000"/>
        </w:rPr>
        <w:t>’</w:t>
      </w:r>
      <w:r w:rsidRPr="00C9322B">
        <w:rPr>
          <w:rFonts w:eastAsia="Calibri" w:cs="Times New Roman"/>
          <w:color w:val="000000"/>
          <w:u w:color="000000"/>
        </w:rPr>
        <w:t xml:space="preserve">s order contains a finding to the contrary, all documents or information designated as confidential or proprietary pursuant to this subsection are exempt from </w:t>
      </w:r>
      <w:r>
        <w:rPr>
          <w:rFonts w:eastAsia="Calibri" w:cs="Times New Roman"/>
          <w:color w:val="000000"/>
          <w:u w:color="000000"/>
        </w:rPr>
        <w:t>public disclosure under Sections</w:t>
      </w:r>
      <w:r w:rsidRPr="00C9322B">
        <w:rPr>
          <w:rFonts w:eastAsia="Calibri" w:cs="Times New Roman"/>
          <w:color w:val="000000"/>
          <w:u w:color="000000"/>
        </w:rPr>
        <w:t xml:space="preserve"> 30</w:t>
      </w:r>
      <w:r>
        <w:rPr>
          <w:rFonts w:eastAsia="Calibri" w:cs="Times New Roman"/>
          <w:color w:val="000000"/>
          <w:u w:color="000000"/>
        </w:rPr>
        <w:noBreakHyphen/>
      </w:r>
      <w:r w:rsidRPr="00C9322B">
        <w:rPr>
          <w:rFonts w:eastAsia="Calibri" w:cs="Times New Roman"/>
          <w:color w:val="000000"/>
          <w:u w:color="000000"/>
        </w:rPr>
        <w:t>4</w:t>
      </w:r>
      <w:r>
        <w:rPr>
          <w:rFonts w:eastAsia="Calibri" w:cs="Times New Roman"/>
          <w:color w:val="000000"/>
          <w:u w:color="000000"/>
        </w:rPr>
        <w:noBreakHyphen/>
      </w:r>
      <w:r w:rsidRPr="00C9322B">
        <w:rPr>
          <w:rFonts w:eastAsia="Calibri" w:cs="Times New Roman"/>
          <w:color w:val="000000"/>
          <w:u w:color="000000"/>
        </w:rPr>
        <w:t>10, et seq.</w:t>
      </w:r>
      <w:r>
        <w:rPr>
          <w:rFonts w:eastAsia="Calibri" w:cs="Times New Roman"/>
          <w:color w:val="000000"/>
          <w:u w:color="000000"/>
        </w:rPr>
        <w:t>,</w:t>
      </w:r>
      <w:r w:rsidRPr="00C9322B">
        <w:rPr>
          <w:rFonts w:eastAsia="Calibri" w:cs="Times New Roman"/>
          <w:color w:val="000000"/>
          <w:u w:color="000000"/>
        </w:rPr>
        <w:t xml:space="preserve"> and the regulatory staff shall not disclose such documents and information, or the contents thereof, to any member of the commission or to any other person or entity; provided, however, that, if the commission determines that it is necessary to view such documents or information, it shall order the regulatory staff to file the documents or information with the commission under seal, and such documents or information shall not be available for public inspection unless otherwise ordered by the commission. </w:t>
      </w:r>
    </w:p>
    <w:p w:rsidR="00505A47" w:rsidRPr="00C9322B" w:rsidRDefault="00505A47" w:rsidP="00505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C9322B">
        <w:rPr>
          <w:rFonts w:eastAsia="Calibri" w:cs="Times New Roman"/>
          <w:color w:val="000000"/>
          <w:u w:color="000000"/>
        </w:rPr>
        <w:t xml:space="preserve">If the books, records, or other information provided do not appear to disclose full and accurate information and, if such apparent deficiencies are not cured after reasonable notice, the regulatory staff may require the attendance and testimony under oath of the officers, accountants, or other agents of the parties having knowledge thereof at such place as the regulatory staff may designate and the expense of making the necessary examination or inspection for the procuring of the information must be paid by the party examined or inspected, to be collected by the regulatory staff by suit or action, if necessary. If, however, the examination and inspection and the reports thereof disclose that full and accurate information had previously been made, the expense of making the examination and inspection must be paid out of the funds of the regulatory staff. </w:t>
      </w:r>
    </w:p>
    <w:p w:rsidR="00505A47" w:rsidRPr="00C9322B" w:rsidRDefault="00505A47" w:rsidP="00505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C9322B">
        <w:rPr>
          <w:rFonts w:eastAsia="Calibri" w:cs="Times New Roman"/>
          <w:color w:val="000000"/>
          <w:u w:color="000000"/>
        </w:rPr>
        <w:tab/>
        <w:t>(B)</w:t>
      </w:r>
      <w:r w:rsidRPr="00C9322B">
        <w:rPr>
          <w:rFonts w:eastAsia="Calibri" w:cs="Times New Roman"/>
          <w:color w:val="000000"/>
          <w:u w:color="000000"/>
        </w:rPr>
        <w:tab/>
        <w:t>If the regulatory staff initiates an inspection, audit, or examination of a public utility, the public utility that is the subject of the inspection, audit, or examination may petition the commission to terminate or limit the scope of such inspection, audit, or examination. The commission must grant such petition if it finds that such inspection, audit, or examination is arbitrary, capricious, unnecessary, unduly burdensome, or unrelated to the public utility</w:t>
      </w:r>
      <w:r w:rsidRPr="0035652D">
        <w:rPr>
          <w:rFonts w:eastAsia="Calibri" w:cs="Times New Roman"/>
          <w:color w:val="000000"/>
          <w:u w:color="000000"/>
        </w:rPr>
        <w:t>’</w:t>
      </w:r>
      <w:r w:rsidRPr="00C9322B">
        <w:rPr>
          <w:rFonts w:eastAsia="Calibri" w:cs="Times New Roman"/>
          <w:color w:val="000000"/>
          <w:u w:color="000000"/>
        </w:rPr>
        <w:t xml:space="preserve">s regulated operations. </w:t>
      </w:r>
    </w:p>
    <w:p w:rsidR="00505A47" w:rsidRPr="00C9322B" w:rsidRDefault="00505A47" w:rsidP="00505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C9322B">
        <w:rPr>
          <w:rFonts w:eastAsia="Calibri" w:cs="Times New Roman"/>
          <w:color w:val="000000"/>
          <w:u w:color="000000"/>
        </w:rPr>
        <w:tab/>
      </w:r>
      <w:r w:rsidRPr="00C9322B">
        <w:rPr>
          <w:rFonts w:eastAsia="Calibri" w:cs="Times New Roman"/>
          <w:color w:val="000000"/>
          <w:u w:color="000000"/>
        </w:rPr>
        <w:tab/>
        <w:t>(1)</w:t>
      </w:r>
      <w:r w:rsidRPr="00C9322B">
        <w:rPr>
          <w:rFonts w:eastAsia="Calibri" w:cs="Times New Roman"/>
          <w:color w:val="000000"/>
          <w:u w:color="000000"/>
        </w:rPr>
        <w:tab/>
        <w:t xml:space="preserve">If such an inspection, audit, or examination is not part of a contested case proceeding, the public utility may also raise objections or seek relief available under the South Carolina Rules of Civil Procedure to a party upon whom discovery is served or to a person upon whom a </w:t>
      </w:r>
      <w:r w:rsidRPr="00C9322B">
        <w:rPr>
          <w:rFonts w:eastAsia="Calibri" w:cs="Times New Roman"/>
          <w:color w:val="000000"/>
          <w:u w:color="000000"/>
        </w:rPr>
        <w:lastRenderedPageBreak/>
        <w:t>subpoena is served. The commission shall provide the regulatory staff reasonable notice to respond to any such objection or request. Absent the consent of the public utility raising such an objection or request and the Office of Regulatory Staff, the commission must rule on such an objection or request within sixty days of the date it was filed. During the pendency of the commission</w:t>
      </w:r>
      <w:r w:rsidRPr="0035652D">
        <w:rPr>
          <w:rFonts w:eastAsia="Calibri" w:cs="Times New Roman"/>
          <w:color w:val="000000"/>
          <w:u w:color="000000"/>
        </w:rPr>
        <w:t>’</w:t>
      </w:r>
      <w:r w:rsidRPr="00C9322B">
        <w:rPr>
          <w:rFonts w:eastAsia="Calibri" w:cs="Times New Roman"/>
          <w:color w:val="000000"/>
          <w:u w:color="000000"/>
        </w:rPr>
        <w:t xml:space="preserve">s ruling, the public utility making such an objection or request is not required to produce or provide access to any documents or information that is the subject of the objection or request. </w:t>
      </w:r>
    </w:p>
    <w:p w:rsidR="00505A47" w:rsidRPr="00C9322B" w:rsidRDefault="00505A47" w:rsidP="00505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C9322B">
        <w:rPr>
          <w:rFonts w:eastAsia="Calibri" w:cs="Times New Roman"/>
          <w:color w:val="000000"/>
          <w:u w:color="000000"/>
        </w:rPr>
        <w:tab/>
      </w:r>
      <w:r w:rsidRPr="00C9322B">
        <w:rPr>
          <w:rFonts w:eastAsia="Calibri" w:cs="Times New Roman"/>
          <w:color w:val="000000"/>
          <w:u w:color="000000"/>
        </w:rPr>
        <w:tab/>
        <w:t>(2)</w:t>
      </w:r>
      <w:r w:rsidRPr="00C9322B">
        <w:rPr>
          <w:rFonts w:eastAsia="Calibri" w:cs="Times New Roman"/>
          <w:color w:val="000000"/>
          <w:u w:color="000000"/>
        </w:rPr>
        <w:tab/>
        <w:t xml:space="preserve">If such an inspection, audit, or examination is part of a contested case proceeding, the commission shall address objections to information sought by the regulatory staff in the same manner in which it addresses objections to discovery issued by the parties to the contested case proceeding. </w:t>
      </w:r>
    </w:p>
    <w:p w:rsidR="00505A47" w:rsidRPr="00C9322B" w:rsidRDefault="00505A47" w:rsidP="00505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C9322B">
        <w:rPr>
          <w:rFonts w:eastAsia="Calibri" w:cs="Times New Roman"/>
          <w:color w:val="000000"/>
          <w:u w:color="000000"/>
        </w:rPr>
        <w:tab/>
        <w:t>(C)</w:t>
      </w:r>
      <w:r w:rsidRPr="00C9322B">
        <w:rPr>
          <w:rFonts w:eastAsia="Calibri" w:cs="Times New Roman"/>
          <w:color w:val="000000"/>
          <w:u w:color="000000"/>
        </w:rPr>
        <w:tab/>
        <w:t>Any public utility that provides the regulatory staff with copies of or access to documents or information in the course of an inspection, audit, or examination that is not part of a contested case proceeding may designate any such documents or information as confidential or proprietary if it believes in good faith that such documents or information would be entitled to protection from public disclosure under the South Carolina Rules of Civil Procedure or any provision of South Carolina or federal law. The regulatory staff may petition the commission for an order that some or all of the documents so designated are not entitled to protection from public disclosure and it shall be incumbent on the utility to prove that such documents are entitled to protection from public disclosure under the South Carolina Rules of Civil Procedure or any provision of South Carolina or federal law. The commission shall rule on such petition after providing the regulatory staff and the utility an opportunity to be heard. Unless the commission</w:t>
      </w:r>
      <w:r w:rsidRPr="0035652D">
        <w:rPr>
          <w:rFonts w:eastAsia="Calibri" w:cs="Times New Roman"/>
          <w:color w:val="000000"/>
          <w:u w:color="000000"/>
        </w:rPr>
        <w:t>’</w:t>
      </w:r>
      <w:r w:rsidRPr="00C9322B">
        <w:rPr>
          <w:rFonts w:eastAsia="Calibri" w:cs="Times New Roman"/>
          <w:color w:val="000000"/>
          <w:u w:color="000000"/>
        </w:rPr>
        <w:t>s order on such a petition contains a finding to the contrary, all documents or information designated as confidential or proprietary pursuant to this subsection are exempt from public disclosure under Sections 30</w:t>
      </w:r>
      <w:r>
        <w:rPr>
          <w:rFonts w:eastAsia="Calibri" w:cs="Times New Roman"/>
          <w:color w:val="000000"/>
          <w:u w:color="000000"/>
        </w:rPr>
        <w:noBreakHyphen/>
      </w:r>
      <w:r w:rsidRPr="00C9322B">
        <w:rPr>
          <w:rFonts w:eastAsia="Calibri" w:cs="Times New Roman"/>
          <w:color w:val="000000"/>
          <w:u w:color="000000"/>
        </w:rPr>
        <w:t>4</w:t>
      </w:r>
      <w:r>
        <w:rPr>
          <w:rFonts w:eastAsia="Calibri" w:cs="Times New Roman"/>
          <w:color w:val="000000"/>
          <w:u w:color="000000"/>
        </w:rPr>
        <w:noBreakHyphen/>
      </w:r>
      <w:r w:rsidRPr="00C9322B">
        <w:rPr>
          <w:rFonts w:eastAsia="Calibri" w:cs="Times New Roman"/>
          <w:color w:val="000000"/>
          <w:u w:color="000000"/>
        </w:rPr>
        <w:t xml:space="preserve">10, et seq. and the regulatory staff shall not disclose such documents and information, or the contents thereof, to any member of the commission or to any other person or entity; provided, however, that, if the commission determines that it is necessary to view such documents or information in order to rule on such a petition, it shall order the regulatory staff to file the documents or information with the commission under seal, and such documents or information shall not be available for public inspection during the pendency of the petition. </w:t>
      </w:r>
    </w:p>
    <w:p w:rsidR="00505A47" w:rsidRPr="00C9322B" w:rsidRDefault="00505A47" w:rsidP="00505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C9322B">
        <w:rPr>
          <w:rFonts w:eastAsia="Calibri" w:cs="Times New Roman"/>
          <w:color w:val="000000"/>
          <w:u w:color="000000"/>
        </w:rPr>
        <w:tab/>
        <w:t>(D)</w:t>
      </w:r>
      <w:r w:rsidRPr="00C9322B">
        <w:rPr>
          <w:rFonts w:eastAsia="Calibri" w:cs="Times New Roman"/>
          <w:color w:val="000000"/>
          <w:u w:color="000000"/>
        </w:rPr>
        <w:tab/>
        <w:t>Nothing in this section restricts the regulatory staff</w:t>
      </w:r>
      <w:r w:rsidRPr="0035652D">
        <w:rPr>
          <w:rFonts w:eastAsia="Calibri" w:cs="Times New Roman"/>
          <w:color w:val="000000"/>
          <w:u w:color="000000"/>
        </w:rPr>
        <w:t>’</w:t>
      </w:r>
      <w:r w:rsidRPr="00C9322B">
        <w:rPr>
          <w:rFonts w:eastAsia="Calibri" w:cs="Times New Roman"/>
          <w:color w:val="000000"/>
          <w:u w:color="000000"/>
        </w:rPr>
        <w:t xml:space="preserve">s ability to serve discovery in a contested case proceeding that seeks the type of documents or information the regulatory staff has obtained in the course of any review, investigation, inspection, audit, or examination, nor does </w:t>
      </w:r>
      <w:r w:rsidRPr="00C9322B">
        <w:rPr>
          <w:rFonts w:eastAsia="Calibri" w:cs="Times New Roman"/>
          <w:color w:val="000000"/>
          <w:u w:color="000000"/>
        </w:rPr>
        <w:lastRenderedPageBreak/>
        <w:t>anything in this section restrict the ability of any public utility to object to such discovery or to seek relief regarding such discovery, including without limitation</w:t>
      </w:r>
      <w:r>
        <w:rPr>
          <w:rFonts w:eastAsia="Calibri" w:cs="Times New Roman"/>
          <w:color w:val="000000"/>
          <w:u w:color="000000"/>
        </w:rPr>
        <w:t>,</w:t>
      </w:r>
      <w:r w:rsidRPr="00C9322B">
        <w:rPr>
          <w:rFonts w:eastAsia="Calibri" w:cs="Times New Roman"/>
          <w:color w:val="000000"/>
          <w:u w:color="000000"/>
        </w:rPr>
        <w:t xml:space="preserve"> the entry of a protective order. The regulatory staff shall not be required to execute a confidentiality agreement or seek a protective order prior to accessing the public utility</w:t>
      </w:r>
      <w:r w:rsidRPr="0035652D">
        <w:rPr>
          <w:rFonts w:eastAsia="Calibri" w:cs="Times New Roman"/>
          <w:color w:val="000000"/>
          <w:u w:color="000000"/>
        </w:rPr>
        <w:t>’</w:t>
      </w:r>
      <w:r w:rsidRPr="00C9322B">
        <w:rPr>
          <w:rFonts w:eastAsia="Calibri" w:cs="Times New Roman"/>
          <w:color w:val="000000"/>
          <w:u w:color="000000"/>
        </w:rPr>
        <w:t>s documents or information, and such information or documents shall be treated as confidential or proprietary unless or until the commission rules such information is not entitled to protection from public disclosure or the public utility agrees that such information is no longer confidential or proprietary. Unless the commission</w:t>
      </w:r>
      <w:r w:rsidRPr="0035652D">
        <w:rPr>
          <w:rFonts w:eastAsia="Calibri" w:cs="Times New Roman"/>
          <w:color w:val="000000"/>
          <w:u w:color="000000"/>
        </w:rPr>
        <w:t>’</w:t>
      </w:r>
      <w:r w:rsidRPr="00C9322B">
        <w:rPr>
          <w:rFonts w:eastAsia="Calibri" w:cs="Times New Roman"/>
          <w:color w:val="000000"/>
          <w:u w:color="000000"/>
        </w:rPr>
        <w:t xml:space="preserve">s order contains a finding to the contrary, all documents or information designated as confidential or proprietary pursuant to this subsection are exempt from </w:t>
      </w:r>
      <w:r>
        <w:rPr>
          <w:rFonts w:eastAsia="Calibri" w:cs="Times New Roman"/>
          <w:color w:val="000000"/>
          <w:u w:color="000000"/>
        </w:rPr>
        <w:t>public disclosure under Section</w:t>
      </w:r>
      <w:r w:rsidRPr="00C9322B">
        <w:rPr>
          <w:rFonts w:eastAsia="Calibri" w:cs="Times New Roman"/>
          <w:color w:val="000000"/>
          <w:u w:color="000000"/>
        </w:rPr>
        <w:t xml:space="preserve"> 30</w:t>
      </w:r>
      <w:r>
        <w:rPr>
          <w:rFonts w:eastAsia="Calibri" w:cs="Times New Roman"/>
          <w:color w:val="000000"/>
          <w:u w:color="000000"/>
        </w:rPr>
        <w:noBreakHyphen/>
      </w:r>
      <w:r w:rsidRPr="00C9322B">
        <w:rPr>
          <w:rFonts w:eastAsia="Calibri" w:cs="Times New Roman"/>
          <w:color w:val="000000"/>
          <w:u w:color="000000"/>
        </w:rPr>
        <w:t>4</w:t>
      </w:r>
      <w:r>
        <w:rPr>
          <w:rFonts w:eastAsia="Calibri" w:cs="Times New Roman"/>
          <w:color w:val="000000"/>
          <w:u w:color="000000"/>
        </w:rPr>
        <w:noBreakHyphen/>
      </w:r>
      <w:r w:rsidRPr="00C9322B">
        <w:rPr>
          <w:rFonts w:eastAsia="Calibri" w:cs="Times New Roman"/>
          <w:color w:val="000000"/>
          <w:u w:color="000000"/>
        </w:rPr>
        <w:t>10, et seq.</w:t>
      </w:r>
      <w:r>
        <w:rPr>
          <w:rFonts w:eastAsia="Calibri" w:cs="Times New Roman"/>
          <w:color w:val="000000"/>
          <w:u w:color="000000"/>
        </w:rPr>
        <w:t>,</w:t>
      </w:r>
      <w:r w:rsidRPr="00C9322B">
        <w:rPr>
          <w:rFonts w:eastAsia="Calibri" w:cs="Times New Roman"/>
          <w:color w:val="000000"/>
          <w:u w:color="000000"/>
        </w:rPr>
        <w:t xml:space="preserve"> and the regulatory staff shall not disclose such documents and information, or the contents thereof, to any member of the commission or to any other person or entity; provided, however, that, if the commission determines that it is necessary to view such documents or information, it shall order the regulatory staff to file the documents or information with the commission under seal, and such documents or information shall not be available for public inspection unless otherwise ordered by the commission. </w:t>
      </w:r>
    </w:p>
    <w:p w:rsidR="00505A47" w:rsidRPr="00C9322B" w:rsidRDefault="00505A47" w:rsidP="00505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C9322B">
        <w:rPr>
          <w:rFonts w:eastAsia="Calibri" w:cs="Times New Roman"/>
          <w:color w:val="000000"/>
          <w:u w:color="000000"/>
        </w:rPr>
        <w:tab/>
        <w:t>(E)</w:t>
      </w:r>
      <w:r w:rsidRPr="00C9322B">
        <w:rPr>
          <w:rFonts w:eastAsia="Calibri" w:cs="Times New Roman"/>
          <w:color w:val="000000"/>
          <w:u w:color="000000"/>
        </w:rPr>
        <w:tab/>
        <w:t>The Office of Regulatory Staff, in order to accomplish any of the responsibilities assigned to it by Chapter 4, Title 58 or any other provision of law, may apply to the circuit court for subpoenas to be issued to entities over which the Public Service Commission does not have jurisdiction. Such subpoenas will be issued by the circuit court in the same manner as subpoenas are issued to parties to proceedings before that court, and all rules applicable to the issuance of such subpoenas, including enforcement and penalties, shall apply to subpoenas issued at the request of the regulatory staff.”</w:t>
      </w:r>
    </w:p>
    <w:p w:rsidR="00505A47" w:rsidRDefault="00505A47" w:rsidP="00505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p>
    <w:p w:rsidR="00505A47" w:rsidRPr="00BD7633" w:rsidRDefault="00505A47" w:rsidP="00505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color w:val="000000"/>
          <w:u w:color="000000"/>
        </w:rPr>
      </w:pPr>
      <w:r>
        <w:rPr>
          <w:rFonts w:eastAsia="Calibri" w:cs="Times New Roman"/>
          <w:b/>
          <w:color w:val="000000"/>
          <w:u w:color="000000"/>
        </w:rPr>
        <w:t>Severability</w:t>
      </w:r>
    </w:p>
    <w:p w:rsidR="00505A47" w:rsidRPr="00C9322B" w:rsidRDefault="00505A47" w:rsidP="00505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p>
    <w:p w:rsidR="00505A47" w:rsidRPr="00C9322B" w:rsidRDefault="00505A47" w:rsidP="00505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C9322B">
        <w:rPr>
          <w:rFonts w:eastAsia="Calibri" w:cs="Times New Roman"/>
          <w:color w:val="000000"/>
          <w:u w:color="000000"/>
        </w:rPr>
        <w:t>SECTION</w:t>
      </w:r>
      <w:r w:rsidRPr="00C9322B">
        <w:rPr>
          <w:rFonts w:eastAsia="Calibri" w:cs="Times New Roman"/>
          <w:color w:val="000000"/>
          <w:u w:color="000000"/>
        </w:rPr>
        <w:tab/>
        <w:t>11.</w:t>
      </w:r>
      <w:r w:rsidRPr="00C9322B">
        <w:rPr>
          <w:rFonts w:eastAsia="Calibri" w:cs="Times New Roman"/>
          <w:color w:val="000000"/>
          <w:u w:color="000000"/>
        </w:rPr>
        <w:tab/>
        <w:t xml:space="preserve">If any provision of this act is enjoined, held, or determined to be unconstitutional, invalid, or otherwise unenforceable by a court of competent jurisdiction, it is the intention of the General Assembly that the provision is severable from the remaining provisions of this act and that the injunction or holding does not invalidate or render unenforceable another provision of this act. </w:t>
      </w:r>
    </w:p>
    <w:p w:rsidR="00505A47" w:rsidRDefault="00505A47" w:rsidP="00505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p>
    <w:p w:rsidR="00505A47" w:rsidRPr="00BD7633" w:rsidRDefault="00505A47" w:rsidP="00505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color w:val="000000"/>
          <w:u w:color="000000"/>
        </w:rPr>
      </w:pPr>
      <w:r>
        <w:rPr>
          <w:rFonts w:eastAsia="Calibri" w:cs="Times New Roman"/>
          <w:b/>
          <w:color w:val="000000"/>
          <w:u w:color="000000"/>
        </w:rPr>
        <w:t>Time effective</w:t>
      </w:r>
    </w:p>
    <w:p w:rsidR="00505A47" w:rsidRPr="00C9322B" w:rsidRDefault="00505A47" w:rsidP="00505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p>
    <w:p w:rsidR="00505A47" w:rsidRPr="00C9322B" w:rsidRDefault="00505A47" w:rsidP="00505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9322B">
        <w:rPr>
          <w:rFonts w:eastAsia="Calibri" w:cs="Times New Roman"/>
          <w:color w:val="000000"/>
          <w:u w:color="000000"/>
        </w:rPr>
        <w:t>SECTION</w:t>
      </w:r>
      <w:r w:rsidRPr="00C9322B">
        <w:rPr>
          <w:rFonts w:eastAsia="Calibri" w:cs="Times New Roman"/>
          <w:color w:val="000000"/>
          <w:u w:color="000000"/>
        </w:rPr>
        <w:tab/>
        <w:t>12.</w:t>
      </w:r>
      <w:r w:rsidRPr="00C9322B">
        <w:rPr>
          <w:rFonts w:eastAsia="Calibri" w:cs="Times New Roman"/>
          <w:color w:val="000000"/>
          <w:u w:color="000000"/>
        </w:rPr>
        <w:tab/>
        <w:t xml:space="preserve">This act takes effect upon approval by the Governor and applies to all cases, proceedings, petitions, or matters pending before </w:t>
      </w:r>
      <w:r w:rsidRPr="00C9322B">
        <w:rPr>
          <w:rFonts w:eastAsia="Calibri" w:cs="Times New Roman"/>
          <w:color w:val="000000"/>
          <w:u w:color="000000"/>
        </w:rPr>
        <w:lastRenderedPageBreak/>
        <w:t>the Public Service Commission or in any other court or venue on or after the effective date of this act.</w:t>
      </w:r>
    </w:p>
    <w:p w:rsidR="00505A47" w:rsidRDefault="00505A47" w:rsidP="00505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bookmarkStart w:id="2" w:name="Sen1"/>
      <w:bookmarkEnd w:id="2"/>
    </w:p>
    <w:p w:rsidR="00505A47" w:rsidRDefault="00505A47" w:rsidP="00505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28</w:t>
      </w:r>
      <w:r>
        <w:rPr>
          <w:color w:val="000000" w:themeColor="text1"/>
          <w:vertAlign w:val="superscript"/>
        </w:rPr>
        <w:t>th</w:t>
      </w:r>
      <w:r>
        <w:rPr>
          <w:color w:val="000000" w:themeColor="text1"/>
        </w:rPr>
        <w:t xml:space="preserve"> day of June, 2018.</w:t>
      </w:r>
    </w:p>
    <w:p w:rsidR="00505A47" w:rsidRDefault="00505A47" w:rsidP="00505A47">
      <w:pPr>
        <w:jc w:val="both"/>
        <w:rPr>
          <w:color w:val="000000" w:themeColor="text1"/>
        </w:rPr>
      </w:pPr>
    </w:p>
    <w:p w:rsidR="00505A47" w:rsidRDefault="00505A47" w:rsidP="00505A47">
      <w:pPr>
        <w:jc w:val="both"/>
        <w:rPr>
          <w:color w:val="000000" w:themeColor="text1"/>
        </w:rPr>
      </w:pPr>
      <w:r>
        <w:rPr>
          <w:color w:val="000000" w:themeColor="text1"/>
        </w:rPr>
        <w:t>Vetoed by the Governor -- 6/28/18.</w:t>
      </w:r>
    </w:p>
    <w:p w:rsidR="00505A47" w:rsidRDefault="00505A47" w:rsidP="00505A47">
      <w:pPr>
        <w:jc w:val="both"/>
        <w:rPr>
          <w:color w:val="000000" w:themeColor="text1"/>
        </w:rPr>
      </w:pPr>
      <w:r>
        <w:rPr>
          <w:color w:val="000000" w:themeColor="text1"/>
        </w:rPr>
        <w:t>Veto overridden by House -- 6/28/18.</w:t>
      </w:r>
    </w:p>
    <w:p w:rsidR="00505A47" w:rsidRDefault="00505A47" w:rsidP="00505A47">
      <w:pPr>
        <w:jc w:val="both"/>
        <w:rPr>
          <w:color w:val="000000" w:themeColor="text1"/>
        </w:rPr>
      </w:pPr>
      <w:r>
        <w:rPr>
          <w:color w:val="000000" w:themeColor="text1"/>
        </w:rPr>
        <w:t xml:space="preserve">Veto overridden by Senate -- 6/28/18. </w:t>
      </w:r>
    </w:p>
    <w:p w:rsidR="00505A47" w:rsidRDefault="00505A47" w:rsidP="00505A47">
      <w:pPr>
        <w:jc w:val="center"/>
        <w:rPr>
          <w:color w:val="000000" w:themeColor="text1"/>
        </w:rPr>
      </w:pPr>
    </w:p>
    <w:p w:rsidR="00505A47" w:rsidRDefault="00505A47" w:rsidP="00505A47">
      <w:pPr>
        <w:jc w:val="center"/>
        <w:rPr>
          <w:color w:val="000000" w:themeColor="text1"/>
        </w:rPr>
      </w:pPr>
      <w:r>
        <w:rPr>
          <w:color w:val="000000" w:themeColor="text1"/>
        </w:rPr>
        <w:t>__________</w:t>
      </w:r>
    </w:p>
    <w:p w:rsidR="00AE4916" w:rsidRDefault="00AE4916" w:rsidP="00505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AE4916" w:rsidSect="00AE4916">
      <w:footerReference w:type="default" r:id="rId54"/>
      <w:footerReference w:type="first" r:id="rId55"/>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5F60" w:rsidRDefault="00505F60" w:rsidP="007D5FAC">
      <w:r>
        <w:separator/>
      </w:r>
    </w:p>
  </w:endnote>
  <w:endnote w:type="continuationSeparator" w:id="0">
    <w:p w:rsidR="00505F60" w:rsidRDefault="00505F60"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4916" w:rsidRPr="00AE4916" w:rsidRDefault="00AE4916" w:rsidP="00AE4916">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5866C5">
      <w:rPr>
        <w:noProof/>
      </w:rPr>
      <w:t>12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4916" w:rsidRDefault="00AE491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5F60" w:rsidRDefault="00505F60" w:rsidP="007D5FAC">
      <w:r>
        <w:separator/>
      </w:r>
    </w:p>
  </w:footnote>
  <w:footnote w:type="continuationSeparator" w:id="0">
    <w:p w:rsidR="00505F60" w:rsidRDefault="00505F60"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Draffin"/>
    <w:docVar w:name="ActBillNo" w:val="4375"/>
    <w:docVar w:name="ActSecretary" w:val="Lee"/>
    <w:docVar w:name="ActSIdno" w:val="(305)  4375SD18"/>
    <w:docVar w:name="clipname" w:val="4375SD18"/>
    <w:docVar w:name="dvBillNumber" w:val="4375"/>
    <w:docVar w:name="dvBillNumberPrefix" w:val="H"/>
    <w:docVar w:name="dvOriginalBody" w:val="House"/>
    <w:docVar w:name="HOUSEACTFULLPATH" w:val="L:\COUNCIL\ACTS\4375SD18.DOCX"/>
    <w:docVar w:name="OrigHOUSEBillNo" w:val="4375"/>
    <w:docVar w:name="WhatActtype" w:val="AN ACT"/>
  </w:docVars>
  <w:rsids>
    <w:rsidRoot w:val="00F47050"/>
    <w:rsid w:val="00002DE0"/>
    <w:rsid w:val="00020349"/>
    <w:rsid w:val="00020977"/>
    <w:rsid w:val="00021B0B"/>
    <w:rsid w:val="00040C05"/>
    <w:rsid w:val="0004579B"/>
    <w:rsid w:val="00051B4F"/>
    <w:rsid w:val="00060E60"/>
    <w:rsid w:val="00064510"/>
    <w:rsid w:val="000673E4"/>
    <w:rsid w:val="0007088D"/>
    <w:rsid w:val="000731E9"/>
    <w:rsid w:val="00074565"/>
    <w:rsid w:val="00076A1A"/>
    <w:rsid w:val="00077DA3"/>
    <w:rsid w:val="00081300"/>
    <w:rsid w:val="00082616"/>
    <w:rsid w:val="00085C37"/>
    <w:rsid w:val="0009292D"/>
    <w:rsid w:val="00092EE6"/>
    <w:rsid w:val="00096A9B"/>
    <w:rsid w:val="00096BDA"/>
    <w:rsid w:val="000A6151"/>
    <w:rsid w:val="000B316D"/>
    <w:rsid w:val="000B3A1C"/>
    <w:rsid w:val="000B56CB"/>
    <w:rsid w:val="000D1149"/>
    <w:rsid w:val="000D6F51"/>
    <w:rsid w:val="001030FE"/>
    <w:rsid w:val="001031AE"/>
    <w:rsid w:val="00103295"/>
    <w:rsid w:val="00103D2E"/>
    <w:rsid w:val="00104519"/>
    <w:rsid w:val="00106968"/>
    <w:rsid w:val="00114917"/>
    <w:rsid w:val="001237B9"/>
    <w:rsid w:val="00131CE5"/>
    <w:rsid w:val="00135DDF"/>
    <w:rsid w:val="00136AA0"/>
    <w:rsid w:val="00141278"/>
    <w:rsid w:val="00144C39"/>
    <w:rsid w:val="0014525A"/>
    <w:rsid w:val="00146C06"/>
    <w:rsid w:val="00150C71"/>
    <w:rsid w:val="001626DB"/>
    <w:rsid w:val="00170F30"/>
    <w:rsid w:val="0017180A"/>
    <w:rsid w:val="00172771"/>
    <w:rsid w:val="00174759"/>
    <w:rsid w:val="001747A9"/>
    <w:rsid w:val="001750EA"/>
    <w:rsid w:val="001754BB"/>
    <w:rsid w:val="0018353C"/>
    <w:rsid w:val="001913DC"/>
    <w:rsid w:val="00195F4E"/>
    <w:rsid w:val="001A646B"/>
    <w:rsid w:val="001A75A0"/>
    <w:rsid w:val="001B201B"/>
    <w:rsid w:val="001B65B6"/>
    <w:rsid w:val="001B78F9"/>
    <w:rsid w:val="001B7FF5"/>
    <w:rsid w:val="001C390F"/>
    <w:rsid w:val="001C603D"/>
    <w:rsid w:val="001C6957"/>
    <w:rsid w:val="001D0755"/>
    <w:rsid w:val="001D279C"/>
    <w:rsid w:val="001D6463"/>
    <w:rsid w:val="001E47D6"/>
    <w:rsid w:val="001F1A6E"/>
    <w:rsid w:val="001F1CCC"/>
    <w:rsid w:val="001F36BF"/>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793"/>
    <w:rsid w:val="00242F15"/>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5FD7"/>
    <w:rsid w:val="00296B4D"/>
    <w:rsid w:val="002A01E0"/>
    <w:rsid w:val="002A23CF"/>
    <w:rsid w:val="002A2B87"/>
    <w:rsid w:val="002A6880"/>
    <w:rsid w:val="002A7F6D"/>
    <w:rsid w:val="002B787D"/>
    <w:rsid w:val="002C0E95"/>
    <w:rsid w:val="002C3DB3"/>
    <w:rsid w:val="002C4C93"/>
    <w:rsid w:val="002C7D37"/>
    <w:rsid w:val="002D3267"/>
    <w:rsid w:val="002D7489"/>
    <w:rsid w:val="002D7F22"/>
    <w:rsid w:val="002E0E09"/>
    <w:rsid w:val="002E2659"/>
    <w:rsid w:val="002E42ED"/>
    <w:rsid w:val="002E45C8"/>
    <w:rsid w:val="002F1141"/>
    <w:rsid w:val="0030226E"/>
    <w:rsid w:val="00304605"/>
    <w:rsid w:val="0030469E"/>
    <w:rsid w:val="003049A0"/>
    <w:rsid w:val="00305689"/>
    <w:rsid w:val="00315C15"/>
    <w:rsid w:val="0031739F"/>
    <w:rsid w:val="003219FC"/>
    <w:rsid w:val="0032380E"/>
    <w:rsid w:val="00325D1F"/>
    <w:rsid w:val="003348FE"/>
    <w:rsid w:val="00334EAC"/>
    <w:rsid w:val="0034356D"/>
    <w:rsid w:val="0035652D"/>
    <w:rsid w:val="00360108"/>
    <w:rsid w:val="00360D70"/>
    <w:rsid w:val="00364D3F"/>
    <w:rsid w:val="00366494"/>
    <w:rsid w:val="00370DA1"/>
    <w:rsid w:val="00372564"/>
    <w:rsid w:val="00372FF8"/>
    <w:rsid w:val="003748B5"/>
    <w:rsid w:val="0038005A"/>
    <w:rsid w:val="0039655A"/>
    <w:rsid w:val="00396C58"/>
    <w:rsid w:val="003A6D96"/>
    <w:rsid w:val="003A7517"/>
    <w:rsid w:val="003B105A"/>
    <w:rsid w:val="003B1A01"/>
    <w:rsid w:val="003B2E6E"/>
    <w:rsid w:val="003B355D"/>
    <w:rsid w:val="003B6BB7"/>
    <w:rsid w:val="003B746E"/>
    <w:rsid w:val="003C030C"/>
    <w:rsid w:val="003C29D3"/>
    <w:rsid w:val="003D2A73"/>
    <w:rsid w:val="003D5D65"/>
    <w:rsid w:val="003E2FE8"/>
    <w:rsid w:val="00400828"/>
    <w:rsid w:val="00410591"/>
    <w:rsid w:val="00412B47"/>
    <w:rsid w:val="00412C45"/>
    <w:rsid w:val="004157C4"/>
    <w:rsid w:val="0041760A"/>
    <w:rsid w:val="00417A9C"/>
    <w:rsid w:val="00423310"/>
    <w:rsid w:val="00427BCB"/>
    <w:rsid w:val="00430DA3"/>
    <w:rsid w:val="00432E09"/>
    <w:rsid w:val="00435D03"/>
    <w:rsid w:val="004374A9"/>
    <w:rsid w:val="00441299"/>
    <w:rsid w:val="00445A20"/>
    <w:rsid w:val="00447C2D"/>
    <w:rsid w:val="0045270B"/>
    <w:rsid w:val="004666F5"/>
    <w:rsid w:val="00472A5B"/>
    <w:rsid w:val="00475FAD"/>
    <w:rsid w:val="00480690"/>
    <w:rsid w:val="00484DF4"/>
    <w:rsid w:val="00486109"/>
    <w:rsid w:val="0049067C"/>
    <w:rsid w:val="0049220A"/>
    <w:rsid w:val="004941A4"/>
    <w:rsid w:val="00497784"/>
    <w:rsid w:val="004A073E"/>
    <w:rsid w:val="004A1278"/>
    <w:rsid w:val="004A4186"/>
    <w:rsid w:val="004A5193"/>
    <w:rsid w:val="004A76F3"/>
    <w:rsid w:val="004B1DA6"/>
    <w:rsid w:val="004B27E8"/>
    <w:rsid w:val="004B3536"/>
    <w:rsid w:val="004B402A"/>
    <w:rsid w:val="004B41E5"/>
    <w:rsid w:val="004C0A66"/>
    <w:rsid w:val="004C115D"/>
    <w:rsid w:val="004C190F"/>
    <w:rsid w:val="004D29AD"/>
    <w:rsid w:val="004D3694"/>
    <w:rsid w:val="004D6971"/>
    <w:rsid w:val="004D716F"/>
    <w:rsid w:val="004E275E"/>
    <w:rsid w:val="004E6C25"/>
    <w:rsid w:val="004E747B"/>
    <w:rsid w:val="004E7E53"/>
    <w:rsid w:val="004F0258"/>
    <w:rsid w:val="004F02BB"/>
    <w:rsid w:val="004F0E6F"/>
    <w:rsid w:val="004F4494"/>
    <w:rsid w:val="004F4608"/>
    <w:rsid w:val="004F5867"/>
    <w:rsid w:val="004F6446"/>
    <w:rsid w:val="00505A47"/>
    <w:rsid w:val="00505F60"/>
    <w:rsid w:val="005062D2"/>
    <w:rsid w:val="005065EC"/>
    <w:rsid w:val="005208D0"/>
    <w:rsid w:val="005253C4"/>
    <w:rsid w:val="00530D7F"/>
    <w:rsid w:val="00531A4F"/>
    <w:rsid w:val="00531C6C"/>
    <w:rsid w:val="005325C5"/>
    <w:rsid w:val="0053326B"/>
    <w:rsid w:val="00534250"/>
    <w:rsid w:val="005352AA"/>
    <w:rsid w:val="0053576C"/>
    <w:rsid w:val="0054323B"/>
    <w:rsid w:val="00555859"/>
    <w:rsid w:val="00556774"/>
    <w:rsid w:val="00560EBF"/>
    <w:rsid w:val="005627E7"/>
    <w:rsid w:val="00562952"/>
    <w:rsid w:val="005672F0"/>
    <w:rsid w:val="00573BBA"/>
    <w:rsid w:val="005741F9"/>
    <w:rsid w:val="005839FC"/>
    <w:rsid w:val="00583CB3"/>
    <w:rsid w:val="005859EE"/>
    <w:rsid w:val="005866C5"/>
    <w:rsid w:val="00586D93"/>
    <w:rsid w:val="00591D7C"/>
    <w:rsid w:val="00594D39"/>
    <w:rsid w:val="005A06C1"/>
    <w:rsid w:val="005A1FF2"/>
    <w:rsid w:val="005A7D5F"/>
    <w:rsid w:val="005B2750"/>
    <w:rsid w:val="005B3E85"/>
    <w:rsid w:val="005B4DB1"/>
    <w:rsid w:val="005C45D1"/>
    <w:rsid w:val="005C4B9E"/>
    <w:rsid w:val="005C5915"/>
    <w:rsid w:val="005D50CE"/>
    <w:rsid w:val="005D5723"/>
    <w:rsid w:val="005D6054"/>
    <w:rsid w:val="005E07AD"/>
    <w:rsid w:val="005E143E"/>
    <w:rsid w:val="005E36AC"/>
    <w:rsid w:val="005F705C"/>
    <w:rsid w:val="005F79FF"/>
    <w:rsid w:val="00602ACC"/>
    <w:rsid w:val="006055BC"/>
    <w:rsid w:val="00605B6E"/>
    <w:rsid w:val="00605C15"/>
    <w:rsid w:val="0060700F"/>
    <w:rsid w:val="00612BB0"/>
    <w:rsid w:val="00616994"/>
    <w:rsid w:val="006236C9"/>
    <w:rsid w:val="00625487"/>
    <w:rsid w:val="006261F4"/>
    <w:rsid w:val="00626F43"/>
    <w:rsid w:val="0063724D"/>
    <w:rsid w:val="0064018A"/>
    <w:rsid w:val="00641A70"/>
    <w:rsid w:val="00643998"/>
    <w:rsid w:val="0064651C"/>
    <w:rsid w:val="00651313"/>
    <w:rsid w:val="00655550"/>
    <w:rsid w:val="00657AB1"/>
    <w:rsid w:val="00657FAA"/>
    <w:rsid w:val="00663AC3"/>
    <w:rsid w:val="00672966"/>
    <w:rsid w:val="006750A0"/>
    <w:rsid w:val="00686CDD"/>
    <w:rsid w:val="00687A6A"/>
    <w:rsid w:val="0069010D"/>
    <w:rsid w:val="00690F99"/>
    <w:rsid w:val="00691B24"/>
    <w:rsid w:val="00696C4D"/>
    <w:rsid w:val="00696F5B"/>
    <w:rsid w:val="006A3DFC"/>
    <w:rsid w:val="006A4214"/>
    <w:rsid w:val="006A5B40"/>
    <w:rsid w:val="006A65C8"/>
    <w:rsid w:val="006A6F1D"/>
    <w:rsid w:val="006B263A"/>
    <w:rsid w:val="006B4FA6"/>
    <w:rsid w:val="006C2574"/>
    <w:rsid w:val="006C7535"/>
    <w:rsid w:val="006C7D00"/>
    <w:rsid w:val="006D1F87"/>
    <w:rsid w:val="006E038F"/>
    <w:rsid w:val="006F22C0"/>
    <w:rsid w:val="006F290C"/>
    <w:rsid w:val="007009F2"/>
    <w:rsid w:val="00703D30"/>
    <w:rsid w:val="00704FF9"/>
    <w:rsid w:val="007052EC"/>
    <w:rsid w:val="00706B65"/>
    <w:rsid w:val="007261EE"/>
    <w:rsid w:val="00733A16"/>
    <w:rsid w:val="00733C4C"/>
    <w:rsid w:val="00737039"/>
    <w:rsid w:val="007373C7"/>
    <w:rsid w:val="00740BEB"/>
    <w:rsid w:val="007469F9"/>
    <w:rsid w:val="0074783A"/>
    <w:rsid w:val="007514EF"/>
    <w:rsid w:val="00765D0A"/>
    <w:rsid w:val="007746C2"/>
    <w:rsid w:val="0077597C"/>
    <w:rsid w:val="00775B87"/>
    <w:rsid w:val="00784A23"/>
    <w:rsid w:val="007946C3"/>
    <w:rsid w:val="007A17DA"/>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F6631"/>
    <w:rsid w:val="007F6D46"/>
    <w:rsid w:val="007F7184"/>
    <w:rsid w:val="00800AD0"/>
    <w:rsid w:val="00805054"/>
    <w:rsid w:val="008066FB"/>
    <w:rsid w:val="00806F5B"/>
    <w:rsid w:val="0081729E"/>
    <w:rsid w:val="00832F5E"/>
    <w:rsid w:val="00836D7F"/>
    <w:rsid w:val="00841A98"/>
    <w:rsid w:val="00841BFC"/>
    <w:rsid w:val="008449B6"/>
    <w:rsid w:val="00850549"/>
    <w:rsid w:val="008524CC"/>
    <w:rsid w:val="00855672"/>
    <w:rsid w:val="00860CD2"/>
    <w:rsid w:val="00862962"/>
    <w:rsid w:val="00865315"/>
    <w:rsid w:val="00865A3F"/>
    <w:rsid w:val="008674BA"/>
    <w:rsid w:val="00870435"/>
    <w:rsid w:val="008733F2"/>
    <w:rsid w:val="008746A0"/>
    <w:rsid w:val="00877D3C"/>
    <w:rsid w:val="008836A5"/>
    <w:rsid w:val="00892AF7"/>
    <w:rsid w:val="0089468D"/>
    <w:rsid w:val="008B2051"/>
    <w:rsid w:val="008B347C"/>
    <w:rsid w:val="008B48BD"/>
    <w:rsid w:val="008C325E"/>
    <w:rsid w:val="008E03BA"/>
    <w:rsid w:val="008F4CA1"/>
    <w:rsid w:val="008F510F"/>
    <w:rsid w:val="008F5F0A"/>
    <w:rsid w:val="008F7D5B"/>
    <w:rsid w:val="00900319"/>
    <w:rsid w:val="00906538"/>
    <w:rsid w:val="009076FA"/>
    <w:rsid w:val="00916EE8"/>
    <w:rsid w:val="009254E2"/>
    <w:rsid w:val="00926C29"/>
    <w:rsid w:val="00934A0A"/>
    <w:rsid w:val="00940A90"/>
    <w:rsid w:val="00953BF7"/>
    <w:rsid w:val="009560AB"/>
    <w:rsid w:val="009631DC"/>
    <w:rsid w:val="009634D4"/>
    <w:rsid w:val="00966B42"/>
    <w:rsid w:val="009706D6"/>
    <w:rsid w:val="00971351"/>
    <w:rsid w:val="0097332E"/>
    <w:rsid w:val="00974FD7"/>
    <w:rsid w:val="00980444"/>
    <w:rsid w:val="00982E93"/>
    <w:rsid w:val="00993266"/>
    <w:rsid w:val="00996296"/>
    <w:rsid w:val="009A2FC4"/>
    <w:rsid w:val="009B0FA5"/>
    <w:rsid w:val="009B1F99"/>
    <w:rsid w:val="009B4C71"/>
    <w:rsid w:val="009B6EA6"/>
    <w:rsid w:val="009D0B32"/>
    <w:rsid w:val="009D335B"/>
    <w:rsid w:val="009D75E7"/>
    <w:rsid w:val="009F231A"/>
    <w:rsid w:val="009F2476"/>
    <w:rsid w:val="009F37C4"/>
    <w:rsid w:val="009F42DA"/>
    <w:rsid w:val="009F5E10"/>
    <w:rsid w:val="00A03978"/>
    <w:rsid w:val="00A040C3"/>
    <w:rsid w:val="00A050C0"/>
    <w:rsid w:val="00A062DB"/>
    <w:rsid w:val="00A07F7B"/>
    <w:rsid w:val="00A14F94"/>
    <w:rsid w:val="00A23CED"/>
    <w:rsid w:val="00A25E64"/>
    <w:rsid w:val="00A26387"/>
    <w:rsid w:val="00A3022E"/>
    <w:rsid w:val="00A32001"/>
    <w:rsid w:val="00A32D49"/>
    <w:rsid w:val="00A377BB"/>
    <w:rsid w:val="00A42B73"/>
    <w:rsid w:val="00A46627"/>
    <w:rsid w:val="00A475E8"/>
    <w:rsid w:val="00A478D1"/>
    <w:rsid w:val="00A61397"/>
    <w:rsid w:val="00A62C05"/>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C29A4"/>
    <w:rsid w:val="00AC7A37"/>
    <w:rsid w:val="00AD107E"/>
    <w:rsid w:val="00AD33E6"/>
    <w:rsid w:val="00AD4887"/>
    <w:rsid w:val="00AE4916"/>
    <w:rsid w:val="00AE4DFB"/>
    <w:rsid w:val="00AF08CD"/>
    <w:rsid w:val="00AF2080"/>
    <w:rsid w:val="00AF3196"/>
    <w:rsid w:val="00AF3FED"/>
    <w:rsid w:val="00AF6432"/>
    <w:rsid w:val="00AF7929"/>
    <w:rsid w:val="00AF7A83"/>
    <w:rsid w:val="00B11270"/>
    <w:rsid w:val="00B13981"/>
    <w:rsid w:val="00B303AC"/>
    <w:rsid w:val="00B374C4"/>
    <w:rsid w:val="00B408FD"/>
    <w:rsid w:val="00B4797F"/>
    <w:rsid w:val="00B516BA"/>
    <w:rsid w:val="00B520A2"/>
    <w:rsid w:val="00B60515"/>
    <w:rsid w:val="00B62CAB"/>
    <w:rsid w:val="00B678FA"/>
    <w:rsid w:val="00B72ED3"/>
    <w:rsid w:val="00B73571"/>
    <w:rsid w:val="00B80C16"/>
    <w:rsid w:val="00B82369"/>
    <w:rsid w:val="00B83DA1"/>
    <w:rsid w:val="00B846E9"/>
    <w:rsid w:val="00B92CEA"/>
    <w:rsid w:val="00BB1593"/>
    <w:rsid w:val="00BB296D"/>
    <w:rsid w:val="00BB43F6"/>
    <w:rsid w:val="00BB6EF3"/>
    <w:rsid w:val="00BC5DF1"/>
    <w:rsid w:val="00BC5FF9"/>
    <w:rsid w:val="00BC6307"/>
    <w:rsid w:val="00BD7633"/>
    <w:rsid w:val="00BE36EB"/>
    <w:rsid w:val="00BE41F8"/>
    <w:rsid w:val="00BF1B60"/>
    <w:rsid w:val="00BF2034"/>
    <w:rsid w:val="00BF33CD"/>
    <w:rsid w:val="00BF352D"/>
    <w:rsid w:val="00C0158B"/>
    <w:rsid w:val="00C02F6F"/>
    <w:rsid w:val="00C03629"/>
    <w:rsid w:val="00C06FF3"/>
    <w:rsid w:val="00C1173A"/>
    <w:rsid w:val="00C1370C"/>
    <w:rsid w:val="00C15148"/>
    <w:rsid w:val="00C216F6"/>
    <w:rsid w:val="00C230AF"/>
    <w:rsid w:val="00C34674"/>
    <w:rsid w:val="00C3483A"/>
    <w:rsid w:val="00C45263"/>
    <w:rsid w:val="00C46AB4"/>
    <w:rsid w:val="00C55195"/>
    <w:rsid w:val="00C63E37"/>
    <w:rsid w:val="00C7071A"/>
    <w:rsid w:val="00C748CB"/>
    <w:rsid w:val="00C74E9D"/>
    <w:rsid w:val="00C81812"/>
    <w:rsid w:val="00C83136"/>
    <w:rsid w:val="00C837F6"/>
    <w:rsid w:val="00C90383"/>
    <w:rsid w:val="00C92B7D"/>
    <w:rsid w:val="00C94E59"/>
    <w:rsid w:val="00C97CB8"/>
    <w:rsid w:val="00CA4CD7"/>
    <w:rsid w:val="00CA5358"/>
    <w:rsid w:val="00CA7497"/>
    <w:rsid w:val="00CB08A1"/>
    <w:rsid w:val="00CB12FE"/>
    <w:rsid w:val="00CC2825"/>
    <w:rsid w:val="00CE13B0"/>
    <w:rsid w:val="00CE1407"/>
    <w:rsid w:val="00CE54EA"/>
    <w:rsid w:val="00CE5B85"/>
    <w:rsid w:val="00CE62ED"/>
    <w:rsid w:val="00CF5814"/>
    <w:rsid w:val="00CF7498"/>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63C04"/>
    <w:rsid w:val="00D650D0"/>
    <w:rsid w:val="00D7544C"/>
    <w:rsid w:val="00D75E1A"/>
    <w:rsid w:val="00D76225"/>
    <w:rsid w:val="00D7706E"/>
    <w:rsid w:val="00D80303"/>
    <w:rsid w:val="00D84CD1"/>
    <w:rsid w:val="00D9130B"/>
    <w:rsid w:val="00D92268"/>
    <w:rsid w:val="00D94602"/>
    <w:rsid w:val="00D958BB"/>
    <w:rsid w:val="00D97200"/>
    <w:rsid w:val="00DA1730"/>
    <w:rsid w:val="00DB01BE"/>
    <w:rsid w:val="00DB1297"/>
    <w:rsid w:val="00DC093F"/>
    <w:rsid w:val="00DC5BC6"/>
    <w:rsid w:val="00DC6CFE"/>
    <w:rsid w:val="00DD1F05"/>
    <w:rsid w:val="00DD2595"/>
    <w:rsid w:val="00DD314B"/>
    <w:rsid w:val="00DD3B8D"/>
    <w:rsid w:val="00DD5167"/>
    <w:rsid w:val="00DD557D"/>
    <w:rsid w:val="00DF0E69"/>
    <w:rsid w:val="00E00FC9"/>
    <w:rsid w:val="00E02CA8"/>
    <w:rsid w:val="00E0650C"/>
    <w:rsid w:val="00E06B5E"/>
    <w:rsid w:val="00E076BB"/>
    <w:rsid w:val="00E140B1"/>
    <w:rsid w:val="00E14905"/>
    <w:rsid w:val="00E30F39"/>
    <w:rsid w:val="00E33964"/>
    <w:rsid w:val="00E33DFF"/>
    <w:rsid w:val="00E3462F"/>
    <w:rsid w:val="00E36231"/>
    <w:rsid w:val="00E500F1"/>
    <w:rsid w:val="00E5358E"/>
    <w:rsid w:val="00E60357"/>
    <w:rsid w:val="00E61B4C"/>
    <w:rsid w:val="00E71D4E"/>
    <w:rsid w:val="00E757F4"/>
    <w:rsid w:val="00E9303D"/>
    <w:rsid w:val="00EA2A3A"/>
    <w:rsid w:val="00EA77B0"/>
    <w:rsid w:val="00EB18D7"/>
    <w:rsid w:val="00EB223A"/>
    <w:rsid w:val="00EC47CE"/>
    <w:rsid w:val="00EC4D8C"/>
    <w:rsid w:val="00ED386C"/>
    <w:rsid w:val="00ED4871"/>
    <w:rsid w:val="00EE0FC5"/>
    <w:rsid w:val="00EE2F67"/>
    <w:rsid w:val="00EE663F"/>
    <w:rsid w:val="00EF0391"/>
    <w:rsid w:val="00EF0E4A"/>
    <w:rsid w:val="00EF3301"/>
    <w:rsid w:val="00EF6923"/>
    <w:rsid w:val="00F06DF9"/>
    <w:rsid w:val="00F07446"/>
    <w:rsid w:val="00F12CC1"/>
    <w:rsid w:val="00F16F4D"/>
    <w:rsid w:val="00F178BC"/>
    <w:rsid w:val="00F21DD7"/>
    <w:rsid w:val="00F24361"/>
    <w:rsid w:val="00F25311"/>
    <w:rsid w:val="00F30608"/>
    <w:rsid w:val="00F30AAF"/>
    <w:rsid w:val="00F310E4"/>
    <w:rsid w:val="00F348D3"/>
    <w:rsid w:val="00F34BF1"/>
    <w:rsid w:val="00F432E0"/>
    <w:rsid w:val="00F44E35"/>
    <w:rsid w:val="00F47050"/>
    <w:rsid w:val="00F50576"/>
    <w:rsid w:val="00F509CF"/>
    <w:rsid w:val="00F51775"/>
    <w:rsid w:val="00F54582"/>
    <w:rsid w:val="00F61884"/>
    <w:rsid w:val="00F627EF"/>
    <w:rsid w:val="00F62F53"/>
    <w:rsid w:val="00F66E0E"/>
    <w:rsid w:val="00F721C4"/>
    <w:rsid w:val="00F7296A"/>
    <w:rsid w:val="00F80C6A"/>
    <w:rsid w:val="00F86999"/>
    <w:rsid w:val="00FA7E14"/>
    <w:rsid w:val="00FB1A6A"/>
    <w:rsid w:val="00FC2729"/>
    <w:rsid w:val="00FC380D"/>
    <w:rsid w:val="00FD0D70"/>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5:docId w15:val="{6100EE7A-BFED-4EEE-BA4F-443B7F3F7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AE4916"/>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C1370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370C"/>
    <w:rPr>
      <w:rFonts w:ascii="Segoe UI" w:hAnsi="Segoe UI" w:cs="Segoe UI"/>
      <w:sz w:val="18"/>
      <w:szCs w:val="18"/>
    </w:rPr>
  </w:style>
  <w:style w:type="table" w:styleId="TableGrid">
    <w:name w:val="Table Grid"/>
    <w:basedOn w:val="TableNormal"/>
    <w:uiPriority w:val="59"/>
    <w:rsid w:val="004D3694"/>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AE4916"/>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DD1F0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file:///h:\hj\20180131.docx" TargetMode="External"/><Relationship Id="rId18" Type="http://schemas.openxmlformats.org/officeDocument/2006/relationships/hyperlink" Target="file:///h:\sj\20180201.docx" TargetMode="External"/><Relationship Id="rId26" Type="http://schemas.openxmlformats.org/officeDocument/2006/relationships/hyperlink" Target="file:///h:\sj\20180510.docx" TargetMode="External"/><Relationship Id="rId39" Type="http://schemas.openxmlformats.org/officeDocument/2006/relationships/hyperlink" Target="file:///h:\sj\20180628.docx" TargetMode="External"/><Relationship Id="rId21" Type="http://schemas.openxmlformats.org/officeDocument/2006/relationships/hyperlink" Target="file:///h:\sj\20180508.docx" TargetMode="External"/><Relationship Id="rId34" Type="http://schemas.openxmlformats.org/officeDocument/2006/relationships/hyperlink" Target="file:///h:\hj\20180627.docx" TargetMode="External"/><Relationship Id="rId42" Type="http://schemas.openxmlformats.org/officeDocument/2006/relationships/hyperlink" Target="file:///p:\pprever\2017-18\4375_20180110.docx" TargetMode="External"/><Relationship Id="rId47" Type="http://schemas.openxmlformats.org/officeDocument/2006/relationships/hyperlink" Target="file:///p:\pprever\2017-18\4375_20180502.docx" TargetMode="External"/><Relationship Id="rId50" Type="http://schemas.openxmlformats.org/officeDocument/2006/relationships/hyperlink" Target="file:///p:\pprever\2017-18\4375_20180510A.docx" TargetMode="External"/><Relationship Id="rId55" Type="http://schemas.openxmlformats.org/officeDocument/2006/relationships/footer" Target="footer2.xml"/><Relationship Id="rId7" Type="http://schemas.openxmlformats.org/officeDocument/2006/relationships/hyperlink" Target="file:///h:\hj\20180109.docx" TargetMode="External"/><Relationship Id="rId12" Type="http://schemas.openxmlformats.org/officeDocument/2006/relationships/hyperlink" Target="file:///h:\hj\20180130.docx" TargetMode="External"/><Relationship Id="rId17" Type="http://schemas.openxmlformats.org/officeDocument/2006/relationships/hyperlink" Target="file:///h:\hj\20180201.docx" TargetMode="External"/><Relationship Id="rId25" Type="http://schemas.openxmlformats.org/officeDocument/2006/relationships/hyperlink" Target="file:///h:\sj\20180510.docx" TargetMode="External"/><Relationship Id="rId33" Type="http://schemas.openxmlformats.org/officeDocument/2006/relationships/hyperlink" Target="file:///h:\hj\20180627.docx" TargetMode="External"/><Relationship Id="rId38" Type="http://schemas.openxmlformats.org/officeDocument/2006/relationships/hyperlink" Target="file:///h:\hj\20180628.docx" TargetMode="External"/><Relationship Id="rId46" Type="http://schemas.openxmlformats.org/officeDocument/2006/relationships/hyperlink" Target="file:///p:\pprever\2017-18\4375_20180501.docx" TargetMode="External"/><Relationship Id="rId2" Type="http://schemas.openxmlformats.org/officeDocument/2006/relationships/styles" Target="styles.xml"/><Relationship Id="rId16" Type="http://schemas.openxmlformats.org/officeDocument/2006/relationships/hyperlink" Target="file:///h:\hj\20180201.docx" TargetMode="External"/><Relationship Id="rId20" Type="http://schemas.openxmlformats.org/officeDocument/2006/relationships/hyperlink" Target="file:///h:\sj\20180501.docx" TargetMode="External"/><Relationship Id="rId29" Type="http://schemas.openxmlformats.org/officeDocument/2006/relationships/hyperlink" Target="file:///h:\hj\20180510.docx" TargetMode="External"/><Relationship Id="rId41" Type="http://schemas.openxmlformats.org/officeDocument/2006/relationships/hyperlink" Target="file:///p:\pprever\2017-18\4375_20171109.docx" TargetMode="External"/><Relationship Id="rId54"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180125.docx" TargetMode="External"/><Relationship Id="rId24" Type="http://schemas.openxmlformats.org/officeDocument/2006/relationships/hyperlink" Target="file:///h:\sj\20180509.docx" TargetMode="External"/><Relationship Id="rId32" Type="http://schemas.openxmlformats.org/officeDocument/2006/relationships/hyperlink" Target="file:///h:\hj\20180510.docx" TargetMode="External"/><Relationship Id="rId37" Type="http://schemas.openxmlformats.org/officeDocument/2006/relationships/hyperlink" Target="file:///h:\sj\20180627.docx" TargetMode="External"/><Relationship Id="rId40" Type="http://schemas.openxmlformats.org/officeDocument/2006/relationships/hyperlink" Target="http://www.scstatehouse.gov/billsearch.php?billnumbers=4375&amp;session=122&amp;summary=B" TargetMode="External"/><Relationship Id="rId45" Type="http://schemas.openxmlformats.org/officeDocument/2006/relationships/hyperlink" Target="file:///p:\pprever\2017-18\4375_20180201.docx" TargetMode="External"/><Relationship Id="rId53" Type="http://schemas.openxmlformats.org/officeDocument/2006/relationships/hyperlink" Target="file:///p:\pprever\2017-18\4375_20180627.docx" TargetMode="External"/><Relationship Id="rId5" Type="http://schemas.openxmlformats.org/officeDocument/2006/relationships/footnotes" Target="footnotes.xml"/><Relationship Id="rId15" Type="http://schemas.openxmlformats.org/officeDocument/2006/relationships/hyperlink" Target="file:///h:\hj\20180131.docx" TargetMode="External"/><Relationship Id="rId23" Type="http://schemas.openxmlformats.org/officeDocument/2006/relationships/hyperlink" Target="file:///h:\sj\20180509.docx" TargetMode="External"/><Relationship Id="rId28" Type="http://schemas.openxmlformats.org/officeDocument/2006/relationships/hyperlink" Target="file:///h:\hj\20180510.docx" TargetMode="External"/><Relationship Id="rId36" Type="http://schemas.openxmlformats.org/officeDocument/2006/relationships/hyperlink" Target="file:///h:\sj\20180627.docx" TargetMode="External"/><Relationship Id="rId49" Type="http://schemas.openxmlformats.org/officeDocument/2006/relationships/hyperlink" Target="file:///p:\pprever\2017-18\4375_20180510.docx" TargetMode="External"/><Relationship Id="rId57" Type="http://schemas.openxmlformats.org/officeDocument/2006/relationships/theme" Target="theme/theme1.xml"/><Relationship Id="rId10" Type="http://schemas.openxmlformats.org/officeDocument/2006/relationships/hyperlink" Target="file:///h:\hj\20180124.docx" TargetMode="External"/><Relationship Id="rId19" Type="http://schemas.openxmlformats.org/officeDocument/2006/relationships/hyperlink" Target="file:///h:\sj\20180201.docx" TargetMode="External"/><Relationship Id="rId31" Type="http://schemas.openxmlformats.org/officeDocument/2006/relationships/hyperlink" Target="file:///h:\sj\20180510.docx" TargetMode="External"/><Relationship Id="rId44" Type="http://schemas.openxmlformats.org/officeDocument/2006/relationships/hyperlink" Target="file:///p:\pprever\2017-18\4375_20180131.docx" TargetMode="External"/><Relationship Id="rId52" Type="http://schemas.openxmlformats.org/officeDocument/2006/relationships/hyperlink" Target="file:///p:\pprever\2017-18\4375_20180510C.docx" TargetMode="External"/><Relationship Id="rId4" Type="http://schemas.openxmlformats.org/officeDocument/2006/relationships/webSettings" Target="webSettings.xml"/><Relationship Id="rId9" Type="http://schemas.openxmlformats.org/officeDocument/2006/relationships/hyperlink" Target="file:///h:\hj\20180110.docx" TargetMode="External"/><Relationship Id="rId14" Type="http://schemas.openxmlformats.org/officeDocument/2006/relationships/hyperlink" Target="file:///h:\hj\20180131.docx" TargetMode="External"/><Relationship Id="rId22" Type="http://schemas.openxmlformats.org/officeDocument/2006/relationships/hyperlink" Target="file:///h:\sj\20180509.docx" TargetMode="External"/><Relationship Id="rId27" Type="http://schemas.openxmlformats.org/officeDocument/2006/relationships/hyperlink" Target="file:///h:\sj\20180510.docx" TargetMode="External"/><Relationship Id="rId30" Type="http://schemas.openxmlformats.org/officeDocument/2006/relationships/hyperlink" Target="file:///h:\sj\20180510.docx" TargetMode="External"/><Relationship Id="rId35" Type="http://schemas.openxmlformats.org/officeDocument/2006/relationships/hyperlink" Target="file:///h:\sj\20180627.docx" TargetMode="External"/><Relationship Id="rId43" Type="http://schemas.openxmlformats.org/officeDocument/2006/relationships/hyperlink" Target="file:///p:\pprever\2017-18\4375_20180111.docx" TargetMode="External"/><Relationship Id="rId48" Type="http://schemas.openxmlformats.org/officeDocument/2006/relationships/hyperlink" Target="file:///p:\pprever\2017-18\4375_20180509.docx" TargetMode="External"/><Relationship Id="rId56" Type="http://schemas.openxmlformats.org/officeDocument/2006/relationships/fontTable" Target="fontTable.xml"/><Relationship Id="rId8" Type="http://schemas.openxmlformats.org/officeDocument/2006/relationships/hyperlink" Target="file:///h:\hj\20180109.docx" TargetMode="External"/><Relationship Id="rId51" Type="http://schemas.openxmlformats.org/officeDocument/2006/relationships/hyperlink" Target="file:///p:\pprever\2017-18\4375_20180510B.docx"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C4309D-971C-4200-ABEC-B54CF72828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A940E47C.dotm</Template>
  <TotalTime>0</TotalTime>
  <Pages>14</Pages>
  <Words>4994</Words>
  <Characters>28468</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33396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2017-2018 Bill 4375: Utility Plants and projects, rates - South Carolina Legislature Online</dc:title>
  <dc:subject/>
  <dc:creator>nancylee</dc:creator>
  <cp:keywords/>
  <dc:description/>
  <cp:lastModifiedBy>Lavarres Lynch</cp:lastModifiedBy>
  <cp:revision>2</cp:revision>
  <cp:lastPrinted>2018-06-28T13:50:00Z</cp:lastPrinted>
  <dcterms:created xsi:type="dcterms:W3CDTF">2018-07-27T19:05:00Z</dcterms:created>
  <dcterms:modified xsi:type="dcterms:W3CDTF">2018-07-27T19:05:00Z</dcterms:modified>
</cp:coreProperties>
</file>